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12"/>
        <w:gridCol w:w="1418"/>
        <w:gridCol w:w="5385"/>
      </w:tblGrid>
      <w:tr w:rsidR="00E17D7B" w14:paraId="3F311E6F" w14:textId="77777777" w:rsidTr="00E17D7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6D" w14:textId="77777777" w:rsidR="00E17D7B" w:rsidRDefault="00E17D7B" w:rsidP="00E17D7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Tei</w:t>
            </w:r>
            <w:r>
              <w:rPr>
                <w:rFonts w:eastAsia="Calibri" w:cs="Arial"/>
                <w:b/>
                <w:bCs/>
                <w:spacing w:val="-2"/>
                <w:sz w:val="20"/>
              </w:rPr>
              <w:t>t</w:t>
            </w:r>
            <w:r>
              <w:rPr>
                <w:rFonts w:eastAsia="Calibri" w:cs="Arial"/>
                <w:b/>
                <w:bCs/>
                <w:spacing w:val="1"/>
                <w:sz w:val="20"/>
              </w:rPr>
              <w:t>l</w:t>
            </w:r>
            <w:proofErr w:type="spellEnd"/>
          </w:p>
        </w:tc>
        <w:tc>
          <w:tcPr>
            <w:tcW w:w="6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6E" w14:textId="77777777" w:rsidR="00E17D7B" w:rsidRDefault="00E17D7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1"/>
                <w:sz w:val="20"/>
              </w:rPr>
              <w:t>Arwain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gwaith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o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Ddatblygu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Strategaeth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Gwelliant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P</w:t>
            </w:r>
            <w:r>
              <w:rPr>
                <w:rFonts w:eastAsia="Calibri" w:cs="Arial"/>
                <w:spacing w:val="1"/>
                <w:sz w:val="20"/>
              </w:rPr>
              <w:t>arhaus</w:t>
            </w:r>
            <w:proofErr w:type="spellEnd"/>
          </w:p>
        </w:tc>
      </w:tr>
      <w:tr w:rsidR="00E17D7B" w14:paraId="3F311E72" w14:textId="77777777" w:rsidTr="00E17D7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70" w14:textId="77777777" w:rsidR="00E17D7B" w:rsidRDefault="00E17D7B" w:rsidP="00E17D7B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Skills CFA </w:t>
            </w:r>
          </w:p>
        </w:tc>
        <w:tc>
          <w:tcPr>
            <w:tcW w:w="6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71" w14:textId="77777777" w:rsidR="00E17D7B" w:rsidRDefault="00E17D7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M&amp;L 66</w:t>
            </w:r>
          </w:p>
        </w:tc>
      </w:tr>
      <w:tr w:rsidR="00E17D7B" w14:paraId="3F311E75" w14:textId="77777777" w:rsidTr="00E17D7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73" w14:textId="77777777" w:rsidR="00E17D7B" w:rsidRDefault="00E17D7B" w:rsidP="00E17D7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Lefel</w:t>
            </w:r>
            <w:proofErr w:type="spellEnd"/>
          </w:p>
        </w:tc>
        <w:tc>
          <w:tcPr>
            <w:tcW w:w="6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74" w14:textId="77777777" w:rsidR="00E17D7B" w:rsidRDefault="00E17D7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7</w:t>
            </w:r>
          </w:p>
        </w:tc>
      </w:tr>
      <w:tr w:rsidR="00E17D7B" w14:paraId="3F311E78" w14:textId="77777777" w:rsidTr="00E17D7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76" w14:textId="77777777" w:rsidR="00E17D7B" w:rsidRDefault="00E17D7B" w:rsidP="00E17D7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Gwerth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mewn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Credydau</w:t>
            </w:r>
            <w:proofErr w:type="spellEnd"/>
          </w:p>
        </w:tc>
        <w:tc>
          <w:tcPr>
            <w:tcW w:w="6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77" w14:textId="77777777" w:rsidR="00E17D7B" w:rsidRDefault="00E17D7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5</w:t>
            </w:r>
          </w:p>
        </w:tc>
      </w:tr>
      <w:tr w:rsidR="00E17D7B" w14:paraId="3F311E7B" w14:textId="77777777" w:rsidTr="00E17D7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79" w14:textId="77777777" w:rsidR="00E17D7B" w:rsidRDefault="00E17D7B" w:rsidP="00E17D7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b/>
                <w:bCs/>
                <w:spacing w:val="1"/>
                <w:sz w:val="20"/>
              </w:rPr>
              <w:t>G</w:t>
            </w:r>
            <w:r>
              <w:rPr>
                <w:rFonts w:eastAsia="Calibri" w:cs="Arial"/>
                <w:b/>
                <w:bCs/>
                <w:sz w:val="20"/>
              </w:rPr>
              <w:t>LH</w:t>
            </w:r>
          </w:p>
        </w:tc>
        <w:tc>
          <w:tcPr>
            <w:tcW w:w="6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7A" w14:textId="77777777" w:rsidR="00E17D7B" w:rsidRDefault="00E17D7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28</w:t>
            </w:r>
          </w:p>
        </w:tc>
      </w:tr>
      <w:tr w:rsidR="00E17D7B" w14:paraId="3F311E7E" w14:textId="77777777" w:rsidTr="00E17D7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7C" w14:textId="77777777" w:rsidR="00E17D7B" w:rsidRDefault="00E17D7B" w:rsidP="00E17D7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Rhif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Uned</w:t>
            </w:r>
            <w:proofErr w:type="spellEnd"/>
          </w:p>
        </w:tc>
        <w:tc>
          <w:tcPr>
            <w:tcW w:w="6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7D" w14:textId="77777777" w:rsidR="00E17D7B" w:rsidRDefault="00E17D7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>F</w:t>
            </w:r>
            <w:r>
              <w:rPr>
                <w:rFonts w:eastAsia="Calibri" w:cs="Arial"/>
                <w:spacing w:val="1"/>
                <w:sz w:val="20"/>
              </w:rPr>
              <w:t>/</w:t>
            </w:r>
            <w:r>
              <w:rPr>
                <w:rFonts w:eastAsia="Calibri" w:cs="Arial"/>
                <w:spacing w:val="-2"/>
                <w:sz w:val="20"/>
              </w:rPr>
              <w:t>5</w:t>
            </w:r>
            <w:r>
              <w:rPr>
                <w:rFonts w:eastAsia="Calibri" w:cs="Arial"/>
                <w:spacing w:val="1"/>
                <w:sz w:val="20"/>
              </w:rPr>
              <w:t>0</w:t>
            </w:r>
            <w:r>
              <w:rPr>
                <w:rFonts w:eastAsia="Calibri" w:cs="Arial"/>
                <w:spacing w:val="-2"/>
                <w:sz w:val="20"/>
              </w:rPr>
              <w:t>6</w:t>
            </w:r>
            <w:r>
              <w:rPr>
                <w:rFonts w:eastAsia="Calibri" w:cs="Arial"/>
                <w:spacing w:val="1"/>
                <w:sz w:val="20"/>
              </w:rPr>
              <w:t>/</w:t>
            </w:r>
            <w:r>
              <w:rPr>
                <w:rFonts w:eastAsia="Calibri" w:cs="Arial"/>
                <w:spacing w:val="-2"/>
                <w:sz w:val="20"/>
              </w:rPr>
              <w:t>2</w:t>
            </w: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pacing w:val="-2"/>
                <w:sz w:val="20"/>
              </w:rPr>
              <w:t>14</w:t>
            </w:r>
          </w:p>
        </w:tc>
      </w:tr>
      <w:tr w:rsidR="000E71BB" w14:paraId="3F311E81" w14:textId="77777777" w:rsidTr="00E17D7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7F" w14:textId="77777777" w:rsidR="000E71BB" w:rsidRDefault="00E17D7B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</w:pPr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 xml:space="preserve">Nod(au) </w:t>
            </w:r>
            <w:proofErr w:type="spellStart"/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>Uned</w:t>
            </w:r>
            <w:proofErr w:type="spellEnd"/>
          </w:p>
        </w:tc>
        <w:tc>
          <w:tcPr>
            <w:tcW w:w="6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80" w14:textId="77777777" w:rsidR="000E71BB" w:rsidRDefault="00E17D7B">
            <w:pPr>
              <w:spacing w:before="36"/>
              <w:ind w:left="100" w:right="-2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Nod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uned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yw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datblygu’r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sgiliau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sydd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eu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hangen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arwain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gwaith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ddatblygu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strategaeth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gwelliant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p</w:t>
            </w:r>
            <w:r>
              <w:rPr>
                <w:rFonts w:eastAsia="Calibri" w:cs="Arial"/>
                <w:spacing w:val="-1"/>
                <w:sz w:val="20"/>
              </w:rPr>
              <w:t>arhaus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ac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mae’n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cyflwyno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dysgwyr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i’r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prif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egwyddorion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sy’n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sail</w:t>
            </w:r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i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ddatblygu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strategaeth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gwelliant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parhaus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.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Ar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ôl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c</w:t>
            </w:r>
            <w:r>
              <w:rPr>
                <w:rFonts w:eastAsia="Calibri" w:cs="Arial"/>
                <w:spacing w:val="-1"/>
                <w:sz w:val="20"/>
              </w:rPr>
              <w:t>wblhau’r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uned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hon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bydd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dysgwyr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gallu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datblygu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strategaeth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g</w:t>
            </w:r>
            <w:r>
              <w:rPr>
                <w:rFonts w:eastAsia="Calibri" w:cs="Arial"/>
                <w:spacing w:val="-1"/>
                <w:sz w:val="20"/>
              </w:rPr>
              <w:t>well</w:t>
            </w:r>
            <w:r w:rsidR="003A7A74">
              <w:rPr>
                <w:rFonts w:eastAsia="Calibri" w:cs="Arial"/>
                <w:spacing w:val="-1"/>
                <w:sz w:val="20"/>
              </w:rPr>
              <w:t>i</w:t>
            </w:r>
            <w:r>
              <w:rPr>
                <w:rFonts w:eastAsia="Calibri" w:cs="Arial"/>
                <w:spacing w:val="-1"/>
                <w:sz w:val="20"/>
              </w:rPr>
              <w:t>a</w:t>
            </w:r>
            <w:r w:rsidR="003A7A74">
              <w:rPr>
                <w:rFonts w:eastAsia="Calibri" w:cs="Arial"/>
                <w:spacing w:val="-1"/>
                <w:sz w:val="20"/>
              </w:rPr>
              <w:t>nt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p</w:t>
            </w:r>
            <w:r>
              <w:rPr>
                <w:rFonts w:eastAsia="Calibri" w:cs="Arial"/>
                <w:spacing w:val="-1"/>
                <w:sz w:val="20"/>
              </w:rPr>
              <w:t>arhaus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gwelliant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parhaus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>.</w:t>
            </w:r>
          </w:p>
        </w:tc>
      </w:tr>
      <w:tr w:rsidR="000E71BB" w14:paraId="3F311E84" w14:textId="77777777" w:rsidTr="00E17D7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82" w14:textId="77777777" w:rsidR="000E71BB" w:rsidRDefault="00E17D7B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  <w:shd w:val="clear" w:color="auto" w:fill="8DB3E2" w:themeFill="text2" w:themeFillTint="66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>Canlyniadau</w:t>
            </w:r>
            <w:proofErr w:type="spellEnd"/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>Dysgu</w:t>
            </w:r>
            <w:proofErr w:type="spellEnd"/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83" w14:textId="77777777" w:rsidR="000E71BB" w:rsidRDefault="00E17D7B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  <w:shd w:val="clear" w:color="auto" w:fill="8DB3E2" w:themeFill="text2" w:themeFillTint="66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  <w:shd w:val="clear" w:color="auto" w:fill="8DB3E2" w:themeFill="text2" w:themeFillTint="66"/>
              </w:rPr>
              <w:t>Meini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  <w:shd w:val="clear" w:color="auto" w:fill="8DB3E2" w:themeFill="text2" w:themeFillTint="66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  <w:shd w:val="clear" w:color="auto" w:fill="8DB3E2" w:themeFill="text2" w:themeFillTint="66"/>
              </w:rPr>
              <w:t>Prawf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  <w:shd w:val="clear" w:color="auto" w:fill="8DB3E2" w:themeFill="text2" w:themeFillTint="66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  <w:shd w:val="clear" w:color="auto" w:fill="8DB3E2" w:themeFill="text2" w:themeFillTint="66"/>
              </w:rPr>
              <w:t>Asesu</w:t>
            </w:r>
            <w:proofErr w:type="spellEnd"/>
          </w:p>
        </w:tc>
      </w:tr>
      <w:tr w:rsidR="000E71BB" w14:paraId="3F311E87" w14:textId="77777777" w:rsidTr="00E17D7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85" w14:textId="77777777" w:rsidR="000E71BB" w:rsidRDefault="00E17D7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  <w:shd w:val="clear" w:color="auto" w:fill="8DB3E2" w:themeFill="text2" w:themeFillTint="66"/>
              </w:rPr>
            </w:pPr>
            <w:proofErr w:type="spellStart"/>
            <w:r>
              <w:rPr>
                <w:rFonts w:eastAsia="Calibri" w:cs="Arial"/>
                <w:sz w:val="20"/>
                <w:shd w:val="clear" w:color="auto" w:fill="8DB3E2" w:themeFill="text2" w:themeFillTint="66"/>
              </w:rPr>
              <w:t>Bydd</w:t>
            </w:r>
            <w:proofErr w:type="spellEnd"/>
            <w:r>
              <w:rPr>
                <w:rFonts w:eastAsia="Calibri" w:cs="Arial"/>
                <w:sz w:val="20"/>
                <w:shd w:val="clear" w:color="auto" w:fill="8DB3E2" w:themeFill="text2" w:themeFillTint="66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  <w:shd w:val="clear" w:color="auto" w:fill="8DB3E2" w:themeFill="text2" w:themeFillTint="66"/>
              </w:rPr>
              <w:t>dysgwr</w:t>
            </w:r>
            <w:proofErr w:type="spellEnd"/>
            <w:r>
              <w:rPr>
                <w:rFonts w:eastAsia="Calibri" w:cs="Arial"/>
                <w:sz w:val="20"/>
                <w:shd w:val="clear" w:color="auto" w:fill="8DB3E2" w:themeFill="text2" w:themeFillTint="66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hd w:val="clear" w:color="auto" w:fill="8DB3E2" w:themeFill="text2" w:themeFillTint="66"/>
              </w:rPr>
              <w:t>yn</w:t>
            </w:r>
            <w:proofErr w:type="spellEnd"/>
            <w:r>
              <w:rPr>
                <w:rFonts w:eastAsia="Calibri" w:cs="Arial"/>
                <w:sz w:val="20"/>
                <w:shd w:val="clear" w:color="auto" w:fill="8DB3E2" w:themeFill="text2" w:themeFillTint="66"/>
              </w:rPr>
              <w:t>: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86" w14:textId="77777777" w:rsidR="000E71BB" w:rsidRDefault="00E17D7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shd w:val="clear" w:color="auto" w:fill="8DB3E2" w:themeFill="text2" w:themeFillTint="66"/>
              </w:rPr>
            </w:pPr>
            <w:r>
              <w:rPr>
                <w:rFonts w:eastAsia="Calibri" w:cs="Arial"/>
                <w:sz w:val="20"/>
                <w:shd w:val="clear" w:color="auto" w:fill="8DB3E2" w:themeFill="text2" w:themeFillTint="66"/>
              </w:rPr>
              <w:t xml:space="preserve">Gall y </w:t>
            </w:r>
            <w:proofErr w:type="spellStart"/>
            <w:r>
              <w:rPr>
                <w:rFonts w:eastAsia="Calibri" w:cs="Arial"/>
                <w:sz w:val="20"/>
                <w:shd w:val="clear" w:color="auto" w:fill="8DB3E2" w:themeFill="text2" w:themeFillTint="66"/>
              </w:rPr>
              <w:t>dysgwr</w:t>
            </w:r>
            <w:proofErr w:type="spellEnd"/>
            <w:r>
              <w:rPr>
                <w:rFonts w:eastAsia="Calibri" w:cs="Arial"/>
                <w:sz w:val="20"/>
                <w:shd w:val="clear" w:color="auto" w:fill="8DB3E2" w:themeFill="text2" w:themeFillTint="66"/>
              </w:rPr>
              <w:t>:</w:t>
            </w:r>
          </w:p>
        </w:tc>
      </w:tr>
      <w:tr w:rsidR="000E71BB" w14:paraId="3F311E8E" w14:textId="77777777" w:rsidTr="00E17D7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88" w14:textId="77777777" w:rsidR="000E71BB" w:rsidRDefault="000E71BB" w:rsidP="00E17D7B">
            <w:pPr>
              <w:spacing w:before="53" w:line="247" w:lineRule="auto"/>
              <w:ind w:left="530" w:right="74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z w:val="20"/>
              </w:rPr>
              <w:t>Deall</w:t>
            </w:r>
            <w:proofErr w:type="spellEnd"/>
            <w:r w:rsidR="00E17D7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z w:val="20"/>
              </w:rPr>
              <w:t>yr</w:t>
            </w:r>
            <w:proofErr w:type="spellEnd"/>
            <w:r w:rsidR="00E17D7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z w:val="20"/>
              </w:rPr>
              <w:t>egwyddorion</w:t>
            </w:r>
            <w:proofErr w:type="spellEnd"/>
            <w:r w:rsidR="00E17D7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z w:val="20"/>
              </w:rPr>
              <w:t>sy’n</w:t>
            </w:r>
            <w:proofErr w:type="spellEnd"/>
            <w:r w:rsidR="00E17D7B">
              <w:rPr>
                <w:rFonts w:eastAsia="Calibri" w:cs="Arial"/>
                <w:sz w:val="20"/>
              </w:rPr>
              <w:t xml:space="preserve"> sail </w:t>
            </w:r>
            <w:proofErr w:type="spellStart"/>
            <w:r w:rsidR="00E17D7B">
              <w:rPr>
                <w:rFonts w:eastAsia="Calibri" w:cs="Arial"/>
                <w:sz w:val="20"/>
              </w:rPr>
              <w:t>i</w:t>
            </w:r>
            <w:proofErr w:type="spellEnd"/>
            <w:r w:rsidR="00E17D7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z w:val="20"/>
              </w:rPr>
              <w:t>ddatblygu</w:t>
            </w:r>
            <w:proofErr w:type="spellEnd"/>
            <w:r w:rsidR="00E17D7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z w:val="20"/>
              </w:rPr>
              <w:t>strategaeth</w:t>
            </w:r>
            <w:proofErr w:type="spellEnd"/>
            <w:r w:rsidR="00E17D7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g</w:t>
            </w:r>
            <w:r w:rsidR="00E17D7B">
              <w:rPr>
                <w:rFonts w:eastAsia="Calibri" w:cs="Arial"/>
                <w:sz w:val="20"/>
              </w:rPr>
              <w:t>well</w:t>
            </w:r>
            <w:r w:rsidR="003A7A74">
              <w:rPr>
                <w:rFonts w:eastAsia="Calibri" w:cs="Arial"/>
                <w:sz w:val="20"/>
              </w:rPr>
              <w:t>i</w:t>
            </w:r>
            <w:r w:rsidR="00E17D7B">
              <w:rPr>
                <w:rFonts w:eastAsia="Calibri" w:cs="Arial"/>
                <w:sz w:val="20"/>
              </w:rPr>
              <w:t>a</w:t>
            </w:r>
            <w:r w:rsidR="003A7A74">
              <w:rPr>
                <w:rFonts w:eastAsia="Calibri" w:cs="Arial"/>
                <w:sz w:val="20"/>
              </w:rPr>
              <w:t>nt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p</w:t>
            </w:r>
            <w:r w:rsidR="00E17D7B">
              <w:rPr>
                <w:rFonts w:eastAsia="Calibri" w:cs="Arial"/>
                <w:sz w:val="20"/>
              </w:rPr>
              <w:t>arhaus</w:t>
            </w:r>
            <w:proofErr w:type="spellEnd"/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89" w14:textId="77777777" w:rsidR="000E71BB" w:rsidRDefault="000E71BB" w:rsidP="00E17D7B">
            <w:pPr>
              <w:tabs>
                <w:tab w:val="left" w:pos="5670"/>
              </w:tabs>
              <w:spacing w:before="53" w:line="247" w:lineRule="auto"/>
              <w:ind w:left="537" w:right="142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pacing w:val="1"/>
                <w:sz w:val="20"/>
              </w:rPr>
              <w:t>Diffinio</w:t>
            </w:r>
            <w:proofErr w:type="spellEnd"/>
            <w:r w:rsidR="00E17D7B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pacing w:val="1"/>
                <w:sz w:val="20"/>
              </w:rPr>
              <w:t>cwmpas</w:t>
            </w:r>
            <w:proofErr w:type="spellEnd"/>
            <w:r w:rsidR="00E17D7B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pacing w:val="1"/>
                <w:sz w:val="20"/>
              </w:rPr>
              <w:t>gwelliant</w:t>
            </w:r>
            <w:proofErr w:type="spellEnd"/>
            <w:r w:rsidR="00E17D7B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pacing w:val="1"/>
                <w:sz w:val="20"/>
              </w:rPr>
              <w:t>parhaus</w:t>
            </w:r>
            <w:proofErr w:type="spellEnd"/>
            <w:r w:rsidR="00E17D7B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pacing w:val="1"/>
                <w:sz w:val="20"/>
              </w:rPr>
              <w:t>a’i</w:t>
            </w:r>
            <w:proofErr w:type="spellEnd"/>
            <w:r w:rsidR="00E17D7B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pacing w:val="1"/>
                <w:sz w:val="20"/>
              </w:rPr>
              <w:t>gysylltiad</w:t>
            </w:r>
            <w:proofErr w:type="spellEnd"/>
            <w:r w:rsidR="00E17D7B">
              <w:rPr>
                <w:rFonts w:eastAsia="Calibri" w:cs="Arial"/>
                <w:spacing w:val="1"/>
                <w:sz w:val="20"/>
              </w:rPr>
              <w:t xml:space="preserve"> â </w:t>
            </w:r>
            <w:proofErr w:type="spellStart"/>
            <w:r w:rsidR="00E17D7B">
              <w:rPr>
                <w:rFonts w:eastAsia="Calibri" w:cs="Arial"/>
                <w:spacing w:val="1"/>
                <w:sz w:val="20"/>
              </w:rPr>
              <w:t>systemau</w:t>
            </w:r>
            <w:proofErr w:type="spellEnd"/>
            <w:r w:rsidR="00E17D7B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pacing w:val="1"/>
                <w:sz w:val="20"/>
              </w:rPr>
              <w:t>eraill</w:t>
            </w:r>
            <w:proofErr w:type="spellEnd"/>
          </w:p>
          <w:p w14:paraId="3F311E8A" w14:textId="77777777" w:rsidR="00E17D7B" w:rsidRDefault="00E17D7B" w:rsidP="00E17D7B">
            <w:pPr>
              <w:tabs>
                <w:tab w:val="left" w:pos="5670"/>
              </w:tabs>
              <w:spacing w:before="53" w:line="247" w:lineRule="auto"/>
              <w:ind w:left="537" w:right="142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1.2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Gwahaniaethu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rhwng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gwelliant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parhaus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pharhaol</w:t>
            </w:r>
            <w:proofErr w:type="spellEnd"/>
          </w:p>
          <w:p w14:paraId="3F311E8B" w14:textId="77777777" w:rsidR="00E17D7B" w:rsidRDefault="00E17D7B" w:rsidP="00E17D7B">
            <w:pPr>
              <w:tabs>
                <w:tab w:val="left" w:pos="5670"/>
              </w:tabs>
              <w:spacing w:before="53" w:line="247" w:lineRule="auto"/>
              <w:ind w:left="537" w:right="142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1.3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</w:t>
            </w:r>
            <w:r w:rsidR="003A7A74">
              <w:rPr>
                <w:rFonts w:eastAsia="Calibri" w:cs="Arial"/>
                <w:spacing w:val="1"/>
                <w:sz w:val="20"/>
              </w:rPr>
              <w:t>erthuso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amryw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o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ddulliau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o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ymdrin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â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gwelliant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parhau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a’r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egwyddorion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sy’n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sail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iddynt</w:t>
            </w:r>
            <w:proofErr w:type="spellEnd"/>
          </w:p>
          <w:p w14:paraId="3F311E8C" w14:textId="77777777" w:rsidR="00E17D7B" w:rsidRDefault="00E17D7B" w:rsidP="00E17D7B">
            <w:pPr>
              <w:tabs>
                <w:tab w:val="left" w:pos="5670"/>
              </w:tabs>
              <w:spacing w:before="53" w:line="247" w:lineRule="auto"/>
              <w:ind w:left="537" w:right="142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1.4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Gwerthuso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goblygiadau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cynnwys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staff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mewn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cynlluniau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gwell</w:t>
            </w:r>
            <w:r w:rsidR="003A7A74">
              <w:rPr>
                <w:rFonts w:eastAsia="Calibri" w:cs="Arial"/>
                <w:spacing w:val="1"/>
                <w:sz w:val="20"/>
              </w:rPr>
              <w:t>i</w:t>
            </w:r>
            <w:r>
              <w:rPr>
                <w:rFonts w:eastAsia="Calibri" w:cs="Arial"/>
                <w:spacing w:val="1"/>
                <w:sz w:val="20"/>
              </w:rPr>
              <w:t>a</w:t>
            </w:r>
            <w:r w:rsidR="003A7A74">
              <w:rPr>
                <w:rFonts w:eastAsia="Calibri" w:cs="Arial"/>
                <w:spacing w:val="1"/>
                <w:sz w:val="20"/>
              </w:rPr>
              <w:t>nt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parhaus</w:t>
            </w:r>
            <w:proofErr w:type="spellEnd"/>
          </w:p>
          <w:p w14:paraId="3F311E8D" w14:textId="77777777" w:rsidR="00E17D7B" w:rsidRDefault="00E17D7B" w:rsidP="00E17D7B">
            <w:pPr>
              <w:tabs>
                <w:tab w:val="left" w:pos="5670"/>
              </w:tabs>
              <w:spacing w:before="53" w:line="247" w:lineRule="auto"/>
              <w:ind w:left="537" w:right="14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1.5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Dadansoddi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datblygiad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gwell</w:t>
            </w:r>
            <w:r w:rsidR="003A7A74">
              <w:rPr>
                <w:rFonts w:eastAsia="Calibri" w:cs="Arial"/>
                <w:spacing w:val="1"/>
                <w:sz w:val="20"/>
              </w:rPr>
              <w:t>i</w:t>
            </w:r>
            <w:r>
              <w:rPr>
                <w:rFonts w:eastAsia="Calibri" w:cs="Arial"/>
                <w:spacing w:val="1"/>
                <w:sz w:val="20"/>
              </w:rPr>
              <w:t>a</w:t>
            </w:r>
            <w:r w:rsidR="003A7A74">
              <w:rPr>
                <w:rFonts w:eastAsia="Calibri" w:cs="Arial"/>
                <w:spacing w:val="1"/>
                <w:sz w:val="20"/>
              </w:rPr>
              <w:t>nt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parhaus</w:t>
            </w:r>
            <w:proofErr w:type="spellEnd"/>
          </w:p>
        </w:tc>
      </w:tr>
      <w:tr w:rsidR="000E71BB" w14:paraId="3F311E95" w14:textId="77777777" w:rsidTr="00E17D7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8F" w14:textId="77777777" w:rsidR="000E71BB" w:rsidRDefault="000E71BB" w:rsidP="00E17D7B">
            <w:pPr>
              <w:tabs>
                <w:tab w:val="left" w:pos="520"/>
              </w:tabs>
              <w:spacing w:before="53" w:line="249" w:lineRule="auto"/>
              <w:ind w:left="529" w:right="771" w:hanging="427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>.</w:t>
            </w:r>
            <w:r>
              <w:rPr>
                <w:rFonts w:eastAsia="Calibri" w:cs="Arial"/>
                <w:sz w:val="20"/>
              </w:rPr>
              <w:tab/>
            </w:r>
            <w:proofErr w:type="spellStart"/>
            <w:r w:rsidR="003A7A74">
              <w:rPr>
                <w:rFonts w:eastAsia="Calibri" w:cs="Arial"/>
                <w:sz w:val="20"/>
              </w:rPr>
              <w:t>Gallu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datblygu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strategaeth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gwelliant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p</w:t>
            </w:r>
            <w:r w:rsidR="00E17D7B">
              <w:rPr>
                <w:rFonts w:eastAsia="Calibri" w:cs="Arial"/>
                <w:sz w:val="20"/>
              </w:rPr>
              <w:t>arhaus</w:t>
            </w:r>
            <w:proofErr w:type="spellEnd"/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90" w14:textId="77777777" w:rsidR="000E71BB" w:rsidRDefault="000E71BB" w:rsidP="00E17D7B">
            <w:pPr>
              <w:tabs>
                <w:tab w:val="left" w:pos="5670"/>
              </w:tabs>
              <w:spacing w:before="53" w:line="249" w:lineRule="auto"/>
              <w:ind w:left="537" w:right="14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z w:val="20"/>
              </w:rPr>
              <w:t>Nodi</w:t>
            </w:r>
            <w:proofErr w:type="spellEnd"/>
            <w:r w:rsidR="00E17D7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z w:val="20"/>
              </w:rPr>
              <w:t>cwmpas</w:t>
            </w:r>
            <w:proofErr w:type="spellEnd"/>
            <w:r w:rsidR="00E17D7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17D7B">
              <w:rPr>
                <w:rFonts w:eastAsia="Calibri" w:cs="Arial"/>
                <w:sz w:val="20"/>
              </w:rPr>
              <w:t>strategaeth</w:t>
            </w:r>
            <w:proofErr w:type="spellEnd"/>
            <w:r w:rsidR="00E17D7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g</w:t>
            </w:r>
            <w:r w:rsidR="00E17D7B">
              <w:rPr>
                <w:rFonts w:eastAsia="Calibri" w:cs="Arial"/>
                <w:sz w:val="20"/>
              </w:rPr>
              <w:t>well</w:t>
            </w:r>
            <w:r w:rsidR="003A7A74">
              <w:rPr>
                <w:rFonts w:eastAsia="Calibri" w:cs="Arial"/>
                <w:sz w:val="20"/>
              </w:rPr>
              <w:t>i</w:t>
            </w:r>
            <w:r w:rsidR="00E17D7B">
              <w:rPr>
                <w:rFonts w:eastAsia="Calibri" w:cs="Arial"/>
                <w:sz w:val="20"/>
              </w:rPr>
              <w:t>a</w:t>
            </w:r>
            <w:r w:rsidR="003A7A74">
              <w:rPr>
                <w:rFonts w:eastAsia="Calibri" w:cs="Arial"/>
                <w:sz w:val="20"/>
              </w:rPr>
              <w:t>nt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p</w:t>
            </w:r>
            <w:r w:rsidR="00E17D7B">
              <w:rPr>
                <w:rFonts w:eastAsia="Calibri" w:cs="Arial"/>
                <w:sz w:val="20"/>
              </w:rPr>
              <w:t>arhaus</w:t>
            </w:r>
            <w:proofErr w:type="spellEnd"/>
          </w:p>
          <w:p w14:paraId="3F311E91" w14:textId="77777777" w:rsidR="00E17D7B" w:rsidRDefault="00E17D7B" w:rsidP="00E17D7B">
            <w:pPr>
              <w:tabs>
                <w:tab w:val="left" w:pos="5670"/>
              </w:tabs>
              <w:spacing w:before="53" w:line="249" w:lineRule="auto"/>
              <w:ind w:left="537" w:right="14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2.2 </w:t>
            </w:r>
            <w:proofErr w:type="spellStart"/>
            <w:r>
              <w:rPr>
                <w:rFonts w:eastAsia="Calibri" w:cs="Arial"/>
                <w:sz w:val="20"/>
              </w:rPr>
              <w:t>Llunio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strategaeth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sy’n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gallu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gwerthuso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perffo</w:t>
            </w:r>
            <w:r w:rsidR="003A7A74">
              <w:rPr>
                <w:rFonts w:eastAsia="Calibri" w:cs="Arial"/>
                <w:sz w:val="20"/>
              </w:rPr>
              <w:t>rmiad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busnes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3A7A74">
              <w:rPr>
                <w:rFonts w:eastAsia="Calibri" w:cs="Arial"/>
                <w:sz w:val="20"/>
              </w:rPr>
              <w:t>nodi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meysydd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y </w:t>
            </w:r>
            <w:proofErr w:type="spellStart"/>
            <w:r w:rsidR="003A7A74">
              <w:rPr>
                <w:rFonts w:eastAsia="Calibri" w:cs="Arial"/>
                <w:sz w:val="20"/>
              </w:rPr>
              <w:t>gellid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eu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gwella</w:t>
            </w:r>
            <w:proofErr w:type="spellEnd"/>
          </w:p>
          <w:p w14:paraId="3F311E92" w14:textId="77777777" w:rsidR="00E17D7B" w:rsidRDefault="00E17D7B" w:rsidP="00E17D7B">
            <w:pPr>
              <w:tabs>
                <w:tab w:val="left" w:pos="5670"/>
              </w:tabs>
              <w:spacing w:before="53" w:line="249" w:lineRule="auto"/>
              <w:ind w:left="537" w:right="14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2.3 </w:t>
            </w:r>
            <w:proofErr w:type="spellStart"/>
            <w:r>
              <w:rPr>
                <w:rFonts w:eastAsia="Calibri" w:cs="Arial"/>
                <w:sz w:val="20"/>
              </w:rPr>
              <w:t>Sefydlu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mesurau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dilys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gyfer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gwerthuso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perfformiad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</w:p>
          <w:p w14:paraId="3F311E93" w14:textId="77777777" w:rsidR="00E17D7B" w:rsidRDefault="00E17D7B" w:rsidP="00E17D7B">
            <w:pPr>
              <w:tabs>
                <w:tab w:val="left" w:pos="5670"/>
              </w:tabs>
              <w:spacing w:before="53" w:line="249" w:lineRule="auto"/>
              <w:ind w:left="537" w:right="14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2.4 </w:t>
            </w:r>
            <w:proofErr w:type="spellStart"/>
            <w:r>
              <w:rPr>
                <w:rFonts w:eastAsia="Calibri" w:cs="Arial"/>
                <w:sz w:val="20"/>
              </w:rPr>
              <w:t>Sefydlu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systemau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gyfer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casglu</w:t>
            </w:r>
            <w:proofErr w:type="spellEnd"/>
            <w:r>
              <w:rPr>
                <w:rFonts w:eastAsia="Calibri" w:cs="Arial"/>
                <w:sz w:val="20"/>
              </w:rPr>
              <w:t xml:space="preserve"> ac </w:t>
            </w:r>
            <w:proofErr w:type="spellStart"/>
            <w:r>
              <w:rPr>
                <w:rFonts w:eastAsia="Calibri" w:cs="Arial"/>
                <w:sz w:val="20"/>
              </w:rPr>
              <w:t>asesu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gwybodaeth</w:t>
            </w:r>
            <w:proofErr w:type="spellEnd"/>
            <w:r>
              <w:rPr>
                <w:rFonts w:eastAsia="Calibri" w:cs="Arial"/>
                <w:sz w:val="20"/>
              </w:rPr>
              <w:t xml:space="preserve"> am </w:t>
            </w:r>
            <w:proofErr w:type="spellStart"/>
            <w:r>
              <w:rPr>
                <w:rFonts w:eastAsia="Calibri" w:cs="Arial"/>
                <w:sz w:val="20"/>
              </w:rPr>
              <w:t>berfformiad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</w:p>
          <w:p w14:paraId="3F311E94" w14:textId="77777777" w:rsidR="00E17D7B" w:rsidRDefault="00E17D7B" w:rsidP="00E17D7B">
            <w:pPr>
              <w:tabs>
                <w:tab w:val="left" w:pos="5670"/>
              </w:tabs>
              <w:spacing w:before="53" w:line="249" w:lineRule="auto"/>
              <w:ind w:left="537" w:right="14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2.5 </w:t>
            </w:r>
            <w:proofErr w:type="spellStart"/>
            <w:r>
              <w:rPr>
                <w:rFonts w:eastAsia="Calibri" w:cs="Arial"/>
                <w:sz w:val="20"/>
              </w:rPr>
              <w:t>Meithrin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diwylliant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sy’n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annog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pobl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gyflwyno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awgrymiadau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gyfer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gwell</w:t>
            </w:r>
            <w:r w:rsidR="003A7A74">
              <w:rPr>
                <w:rFonts w:eastAsia="Calibri" w:cs="Arial"/>
                <w:sz w:val="20"/>
              </w:rPr>
              <w:t>iant</w:t>
            </w:r>
            <w:proofErr w:type="spellEnd"/>
          </w:p>
        </w:tc>
      </w:tr>
      <w:tr w:rsidR="000E71BB" w14:paraId="3F311E9B" w14:textId="77777777" w:rsidTr="00E17D7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96" w14:textId="77777777" w:rsidR="000E71BB" w:rsidRDefault="000E71BB" w:rsidP="003D554E">
            <w:pPr>
              <w:spacing w:before="53" w:line="247" w:lineRule="auto"/>
              <w:ind w:left="530" w:right="928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3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Gallu</w:t>
            </w:r>
            <w:proofErr w:type="spellEnd"/>
            <w:r w:rsidR="003D554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rheoli</w:t>
            </w:r>
            <w:proofErr w:type="spellEnd"/>
            <w:r w:rsidR="003D554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gwelliant</w:t>
            </w:r>
            <w:proofErr w:type="spellEnd"/>
            <w:r w:rsidR="003D554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parhaus</w:t>
            </w:r>
            <w:proofErr w:type="spellEnd"/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97" w14:textId="77777777" w:rsidR="000E71BB" w:rsidRDefault="000E71BB" w:rsidP="003D554E">
            <w:pPr>
              <w:tabs>
                <w:tab w:val="left" w:pos="5670"/>
              </w:tabs>
              <w:spacing w:before="53" w:line="247" w:lineRule="auto"/>
              <w:ind w:left="537" w:right="14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3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Gweithredu</w:t>
            </w:r>
            <w:proofErr w:type="spellEnd"/>
            <w:r w:rsidR="003D554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systemau</w:t>
            </w:r>
            <w:proofErr w:type="spellEnd"/>
            <w:r w:rsidR="003D554E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3D554E">
              <w:rPr>
                <w:rFonts w:eastAsia="Calibri" w:cs="Arial"/>
                <w:sz w:val="20"/>
              </w:rPr>
              <w:t>gweithdrefnau</w:t>
            </w:r>
            <w:proofErr w:type="spellEnd"/>
            <w:r w:rsidR="003D554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sy’n</w:t>
            </w:r>
            <w:proofErr w:type="spellEnd"/>
            <w:r w:rsidR="003D554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gallu</w:t>
            </w:r>
            <w:proofErr w:type="spellEnd"/>
            <w:r w:rsidR="003D554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mesur</w:t>
            </w:r>
            <w:proofErr w:type="spellEnd"/>
            <w:r w:rsidR="003D554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perfformiad</w:t>
            </w:r>
            <w:proofErr w:type="spellEnd"/>
            <w:r w:rsidR="003D554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554E">
              <w:rPr>
                <w:rFonts w:eastAsia="Calibri" w:cs="Arial"/>
                <w:sz w:val="20"/>
              </w:rPr>
              <w:t>busnes</w:t>
            </w:r>
            <w:proofErr w:type="spellEnd"/>
          </w:p>
          <w:p w14:paraId="3F311E98" w14:textId="77777777" w:rsidR="003D554E" w:rsidRDefault="003D554E" w:rsidP="003D554E">
            <w:pPr>
              <w:tabs>
                <w:tab w:val="left" w:pos="5670"/>
              </w:tabs>
              <w:spacing w:before="53" w:line="247" w:lineRule="auto"/>
              <w:ind w:left="537" w:right="14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3.2 </w:t>
            </w:r>
            <w:proofErr w:type="spellStart"/>
            <w:r>
              <w:rPr>
                <w:rFonts w:eastAsia="Calibri" w:cs="Arial"/>
                <w:sz w:val="20"/>
              </w:rPr>
              <w:t>Meincnodi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perfformiad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erbyn</w:t>
            </w:r>
            <w:proofErr w:type="spellEnd"/>
            <w:r>
              <w:rPr>
                <w:rFonts w:eastAsia="Calibri" w:cs="Arial"/>
                <w:sz w:val="20"/>
              </w:rPr>
              <w:t xml:space="preserve"> data </w:t>
            </w:r>
            <w:proofErr w:type="spellStart"/>
            <w:r>
              <w:rPr>
                <w:rFonts w:eastAsia="Calibri" w:cs="Arial"/>
                <w:sz w:val="20"/>
              </w:rPr>
              <w:t>hanesyddol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sefydliadau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cymharol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eraill</w:t>
            </w:r>
            <w:proofErr w:type="spellEnd"/>
          </w:p>
          <w:p w14:paraId="3F311E99" w14:textId="77777777" w:rsidR="003D554E" w:rsidRDefault="003D554E" w:rsidP="003D554E">
            <w:pPr>
              <w:tabs>
                <w:tab w:val="left" w:pos="5670"/>
              </w:tabs>
              <w:spacing w:before="53" w:line="247" w:lineRule="auto"/>
              <w:ind w:left="537" w:right="14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3.3 </w:t>
            </w:r>
            <w:proofErr w:type="spellStart"/>
            <w:r>
              <w:rPr>
                <w:rFonts w:eastAsia="Calibri" w:cs="Arial"/>
                <w:sz w:val="20"/>
              </w:rPr>
              <w:t>Cymryd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camau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sicrhau</w:t>
            </w:r>
            <w:proofErr w:type="spellEnd"/>
            <w:r>
              <w:rPr>
                <w:rFonts w:eastAsia="Calibri" w:cs="Arial"/>
                <w:sz w:val="20"/>
              </w:rPr>
              <w:t xml:space="preserve"> bod </w:t>
            </w:r>
            <w:proofErr w:type="spellStart"/>
            <w:r>
              <w:rPr>
                <w:rFonts w:eastAsia="Calibri" w:cs="Arial"/>
                <w:sz w:val="20"/>
              </w:rPr>
              <w:t>gwybodaeth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dealltwriaeth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cyfrannu</w:t>
            </w:r>
            <w:proofErr w:type="spellEnd"/>
            <w:r>
              <w:rPr>
                <w:rFonts w:eastAsia="Calibri" w:cs="Arial"/>
                <w:sz w:val="20"/>
              </w:rPr>
              <w:t xml:space="preserve"> at y system </w:t>
            </w:r>
            <w:proofErr w:type="spellStart"/>
            <w:r>
              <w:rPr>
                <w:rFonts w:eastAsia="Calibri" w:cs="Arial"/>
                <w:sz w:val="20"/>
              </w:rPr>
              <w:t>r</w:t>
            </w:r>
            <w:r w:rsidR="003A7A74">
              <w:rPr>
                <w:rFonts w:eastAsia="Calibri" w:cs="Arial"/>
                <w:sz w:val="20"/>
              </w:rPr>
              <w:t>h</w:t>
            </w:r>
            <w:r>
              <w:rPr>
                <w:rFonts w:eastAsia="Calibri" w:cs="Arial"/>
                <w:sz w:val="20"/>
              </w:rPr>
              <w:t>eoli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gwybodaeth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</w:p>
          <w:p w14:paraId="3F311E9A" w14:textId="77777777" w:rsidR="003D554E" w:rsidRDefault="003D554E" w:rsidP="003D554E">
            <w:pPr>
              <w:tabs>
                <w:tab w:val="left" w:pos="5670"/>
              </w:tabs>
              <w:spacing w:before="53" w:line="247" w:lineRule="auto"/>
              <w:ind w:left="537" w:right="14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3.4 </w:t>
            </w:r>
            <w:proofErr w:type="spellStart"/>
            <w:r>
              <w:rPr>
                <w:rFonts w:eastAsia="Calibri" w:cs="Arial"/>
                <w:sz w:val="20"/>
              </w:rPr>
              <w:t>Cymryd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camau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sicrhau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bod </w:t>
            </w:r>
            <w:proofErr w:type="spellStart"/>
            <w:r w:rsidR="003A7A74">
              <w:rPr>
                <w:rFonts w:eastAsia="Calibri" w:cs="Arial"/>
                <w:sz w:val="20"/>
              </w:rPr>
              <w:t>gwelliannau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3A7A74">
              <w:rPr>
                <w:rFonts w:eastAsia="Calibri" w:cs="Arial"/>
                <w:sz w:val="20"/>
              </w:rPr>
              <w:t>wneir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cyd-fynd</w:t>
            </w:r>
            <w:proofErr w:type="spellEnd"/>
            <w:r>
              <w:rPr>
                <w:rFonts w:eastAsia="Calibri" w:cs="Arial"/>
                <w:sz w:val="20"/>
              </w:rPr>
              <w:t xml:space="preserve"> ag </w:t>
            </w:r>
            <w:proofErr w:type="spellStart"/>
            <w:r>
              <w:rPr>
                <w:rFonts w:eastAsia="Calibri" w:cs="Arial"/>
                <w:sz w:val="20"/>
              </w:rPr>
              <w:t>amcanion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gwerthoedd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</w:p>
        </w:tc>
      </w:tr>
      <w:tr w:rsidR="000E71BB" w14:paraId="3F311E9D" w14:textId="77777777" w:rsidTr="00E17D7B">
        <w:trPr>
          <w:trHeight w:val="20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F311E9C" w14:textId="77777777" w:rsidR="000E71BB" w:rsidRDefault="00BD0BD2">
            <w:pPr>
              <w:ind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Gwybodaeth</w:t>
            </w:r>
            <w:proofErr w:type="spellEnd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Ychwanegol</w:t>
            </w:r>
            <w:proofErr w:type="spellEnd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am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Uned</w:t>
            </w:r>
            <w:proofErr w:type="spellEnd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</w:t>
            </w:r>
          </w:p>
        </w:tc>
      </w:tr>
      <w:tr w:rsidR="00BD0BD2" w14:paraId="3F311EA4" w14:textId="77777777" w:rsidTr="00E17D7B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A1" w14:textId="77777777" w:rsidR="00BD0BD2" w:rsidRPr="003A7A74" w:rsidRDefault="00BD0BD2" w:rsidP="00A74F8E">
            <w:pPr>
              <w:spacing w:before="1" w:line="237" w:lineRule="auto"/>
              <w:ind w:left="102" w:right="44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Manylion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y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cysylltiad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rhwng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perthnasol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</w:t>
            </w:r>
            <w:r w:rsidR="003A7A74">
              <w:rPr>
                <w:rFonts w:eastAsia="Calibri" w:cs="Arial"/>
                <w:spacing w:val="1"/>
                <w:position w:val="1"/>
                <w:sz w:val="20"/>
              </w:rPr>
              <w:t>u</w:t>
            </w:r>
            <w:proofErr w:type="spellEnd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>gwricwla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proffesiynol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eraill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A2" w14:textId="77777777" w:rsidR="00BD0BD2" w:rsidRDefault="00BD0BD2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Rheolaeth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ac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Arweinyddiaeth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(2012)</w:t>
            </w:r>
            <w:r>
              <w:rPr>
                <w:rFonts w:eastAsia="Calibri" w:cs="Arial"/>
                <w:sz w:val="20"/>
              </w:rPr>
              <w:t>:</w:t>
            </w:r>
          </w:p>
          <w:p w14:paraId="3F311EA3" w14:textId="77777777" w:rsidR="00BD0BD2" w:rsidRDefault="00BD0BD2" w:rsidP="00BD0BD2">
            <w:pPr>
              <w:tabs>
                <w:tab w:val="left" w:pos="820"/>
              </w:tabs>
              <w:spacing w:before="10"/>
              <w:ind w:left="820" w:right="378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cs="Arial"/>
                <w:w w:val="131"/>
                <w:sz w:val="20"/>
              </w:rPr>
              <w:t>•</w:t>
            </w:r>
            <w:r>
              <w:rPr>
                <w:rFonts w:cs="Arial"/>
                <w:sz w:val="20"/>
              </w:rPr>
              <w:tab/>
            </w:r>
            <w:r>
              <w:rPr>
                <w:rFonts w:eastAsia="Calibri" w:cs="Arial"/>
                <w:sz w:val="20"/>
              </w:rPr>
              <w:t>C</w:t>
            </w:r>
            <w:r>
              <w:rPr>
                <w:rFonts w:eastAsia="Calibri" w:cs="Arial"/>
                <w:spacing w:val="-1"/>
                <w:sz w:val="20"/>
              </w:rPr>
              <w:t>FA</w:t>
            </w:r>
            <w:r>
              <w:rPr>
                <w:rFonts w:eastAsia="Calibri" w:cs="Arial"/>
                <w:spacing w:val="1"/>
                <w:sz w:val="20"/>
              </w:rPr>
              <w:t>M</w:t>
            </w:r>
            <w:r>
              <w:rPr>
                <w:rFonts w:eastAsia="Calibri" w:cs="Arial"/>
                <w:spacing w:val="-2"/>
                <w:sz w:val="20"/>
              </w:rPr>
              <w:t xml:space="preserve"> a </w:t>
            </w:r>
            <w:r>
              <w:rPr>
                <w:rFonts w:eastAsia="Calibri" w:cs="Arial"/>
                <w:spacing w:val="1"/>
                <w:sz w:val="20"/>
              </w:rPr>
              <w:t>L</w:t>
            </w:r>
            <w:r>
              <w:rPr>
                <w:rFonts w:eastAsia="Calibri" w:cs="Arial"/>
                <w:spacing w:val="-1"/>
                <w:sz w:val="20"/>
              </w:rPr>
              <w:t>F</w:t>
            </w:r>
            <w:r>
              <w:rPr>
                <w:rFonts w:eastAsia="Calibri" w:cs="Arial"/>
                <w:sz w:val="20"/>
              </w:rPr>
              <w:t>E5</w:t>
            </w:r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gwelliant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parhaus</w:t>
            </w:r>
            <w:proofErr w:type="spellEnd"/>
          </w:p>
        </w:tc>
      </w:tr>
      <w:tr w:rsidR="00BD0BD2" w14:paraId="3F311EA7" w14:textId="77777777" w:rsidTr="00E17D7B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A5" w14:textId="77777777" w:rsidR="00BD0BD2" w:rsidRPr="003A7A74" w:rsidRDefault="00BD0BD2" w:rsidP="00A74F8E">
            <w:pPr>
              <w:ind w:left="102" w:right="383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Gofynion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ganllawiau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nodir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y sector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rheoleiddio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A6" w14:textId="77777777" w:rsidR="00BD0BD2" w:rsidRDefault="00BD0BD2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Unedau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Cymhwysedd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mewn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Strategaethau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Skills CFA</w:t>
            </w:r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r>
              <w:rPr>
                <w:rFonts w:eastAsia="Calibri" w:cs="Arial"/>
                <w:sz w:val="20"/>
              </w:rPr>
              <w:t>(</w:t>
            </w:r>
            <w:r>
              <w:rPr>
                <w:rFonts w:eastAsia="Calibri" w:cs="Arial"/>
                <w:spacing w:val="-1"/>
                <w:sz w:val="20"/>
              </w:rPr>
              <w:t>S</w:t>
            </w:r>
            <w:r>
              <w:rPr>
                <w:rFonts w:eastAsia="Calibri" w:cs="Arial"/>
                <w:spacing w:val="1"/>
                <w:sz w:val="20"/>
              </w:rPr>
              <w:t>/</w:t>
            </w:r>
            <w:r>
              <w:rPr>
                <w:rFonts w:eastAsia="Calibri" w:cs="Arial"/>
                <w:spacing w:val="-1"/>
                <w:sz w:val="20"/>
              </w:rPr>
              <w:t>NV</w:t>
            </w:r>
            <w:r>
              <w:rPr>
                <w:rFonts w:eastAsia="Calibri" w:cs="Arial"/>
                <w:sz w:val="20"/>
              </w:rPr>
              <w:t>Q)</w:t>
            </w:r>
          </w:p>
        </w:tc>
      </w:tr>
      <w:tr w:rsidR="00BD0BD2" w14:paraId="3F311EAA" w14:textId="77777777" w:rsidTr="00E17D7B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A8" w14:textId="77777777" w:rsidR="00BD0BD2" w:rsidRPr="003A7A74" w:rsidRDefault="00BD0BD2" w:rsidP="00A74F8E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Cefnogaeth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gyfer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SSC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priodol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arall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ofynnol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A9" w14:textId="77777777" w:rsidR="00BD0BD2" w:rsidRDefault="00BD0BD2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position w:val="1"/>
                <w:sz w:val="20"/>
              </w:rPr>
              <w:t>S</w:t>
            </w:r>
            <w:r>
              <w:rPr>
                <w:rFonts w:eastAsia="Calibri" w:cs="Arial"/>
                <w:position w:val="1"/>
                <w:sz w:val="20"/>
              </w:rPr>
              <w:t>kills C</w:t>
            </w:r>
            <w:r>
              <w:rPr>
                <w:rFonts w:eastAsia="Calibri" w:cs="Arial"/>
                <w:spacing w:val="-1"/>
                <w:position w:val="1"/>
                <w:sz w:val="20"/>
              </w:rPr>
              <w:t>F</w:t>
            </w:r>
            <w:r>
              <w:rPr>
                <w:rFonts w:eastAsia="Calibri" w:cs="Arial"/>
                <w:position w:val="1"/>
                <w:sz w:val="20"/>
              </w:rPr>
              <w:t>A</w:t>
            </w:r>
          </w:p>
        </w:tc>
      </w:tr>
      <w:tr w:rsidR="00BD0BD2" w14:paraId="3F311EAD" w14:textId="77777777" w:rsidTr="00E17D7B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AB" w14:textId="77777777" w:rsidR="00BD0BD2" w:rsidRPr="003A7A74" w:rsidRDefault="00BD0BD2" w:rsidP="00A74F8E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Safle’r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system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ddosbarthu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safoni’r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pwnc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/sector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AC" w14:textId="77777777" w:rsidR="00BD0BD2" w:rsidRDefault="00BD0BD2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position w:val="1"/>
                <w:sz w:val="20"/>
              </w:rPr>
              <w:t>15</w:t>
            </w:r>
            <w:r>
              <w:rPr>
                <w:rFonts w:eastAsia="Calibri" w:cs="Arial"/>
                <w:position w:val="1"/>
                <w:sz w:val="20"/>
              </w:rPr>
              <w:t>.3</w:t>
            </w:r>
          </w:p>
        </w:tc>
      </w:tr>
      <w:tr w:rsidR="00BD0BD2" w14:paraId="3F311EB0" w14:textId="77777777" w:rsidTr="00E17D7B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AE" w14:textId="77777777" w:rsidR="00BD0BD2" w:rsidRPr="003A7A74" w:rsidRDefault="00BD0BD2" w:rsidP="00A74F8E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Enw’r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sefydliad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sy’n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cyflwyno’r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AF" w14:textId="77777777" w:rsidR="00BD0BD2" w:rsidRDefault="00BD0BD2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position w:val="1"/>
                <w:sz w:val="20"/>
              </w:rPr>
              <w:t>S</w:t>
            </w:r>
            <w:r>
              <w:rPr>
                <w:rFonts w:eastAsia="Calibri" w:cs="Arial"/>
                <w:position w:val="1"/>
                <w:sz w:val="20"/>
              </w:rPr>
              <w:t>kills C</w:t>
            </w:r>
            <w:r>
              <w:rPr>
                <w:rFonts w:eastAsia="Calibri" w:cs="Arial"/>
                <w:spacing w:val="-1"/>
                <w:position w:val="1"/>
                <w:sz w:val="20"/>
              </w:rPr>
              <w:t>F</w:t>
            </w:r>
            <w:r>
              <w:rPr>
                <w:rFonts w:eastAsia="Calibri" w:cs="Arial"/>
                <w:position w:val="1"/>
                <w:sz w:val="20"/>
              </w:rPr>
              <w:t>A</w:t>
            </w:r>
          </w:p>
        </w:tc>
      </w:tr>
      <w:tr w:rsidR="00BD0BD2" w14:paraId="3F311EB3" w14:textId="77777777" w:rsidTr="00E17D7B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B1" w14:textId="77777777" w:rsidR="00BD0BD2" w:rsidRDefault="00BD0BD2" w:rsidP="00A74F8E">
            <w:pPr>
              <w:spacing w:line="267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Ar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gael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i’w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defnyddio</w:t>
            </w:r>
            <w:proofErr w:type="spell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1EB2" w14:textId="77777777" w:rsidR="00BD0BD2" w:rsidRDefault="00BD0BD2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Rhannu</w:t>
            </w:r>
            <w:proofErr w:type="spellEnd"/>
          </w:p>
        </w:tc>
      </w:tr>
    </w:tbl>
    <w:p w14:paraId="3F311EB4" w14:textId="77777777" w:rsidR="000E71BB" w:rsidRDefault="000E71BB" w:rsidP="000E71BB"/>
    <w:sectPr w:rsidR="000E71BB" w:rsidSect="005916F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2A6C9" w14:textId="77777777" w:rsidR="00501F35" w:rsidRDefault="00501F35" w:rsidP="00501F35">
      <w:r>
        <w:separator/>
      </w:r>
    </w:p>
  </w:endnote>
  <w:endnote w:type="continuationSeparator" w:id="0">
    <w:p w14:paraId="54A12B34" w14:textId="77777777" w:rsidR="00501F35" w:rsidRDefault="00501F35" w:rsidP="0050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ACDC3" w14:textId="77777777" w:rsidR="00501F35" w:rsidRDefault="00501F35" w:rsidP="00501F35">
      <w:r>
        <w:separator/>
      </w:r>
    </w:p>
  </w:footnote>
  <w:footnote w:type="continuationSeparator" w:id="0">
    <w:p w14:paraId="624EE667" w14:textId="77777777" w:rsidR="00501F35" w:rsidRDefault="00501F35" w:rsidP="0050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02AE" w14:textId="08A0AA68" w:rsidR="00501F35" w:rsidRDefault="00501F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6B61620" wp14:editId="785AEA7A">
          <wp:simplePos x="0" y="0"/>
          <wp:positionH relativeFrom="column">
            <wp:posOffset>5172075</wp:posOffset>
          </wp:positionH>
          <wp:positionV relativeFrom="paragraph">
            <wp:posOffset>-162560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66C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7654C"/>
    <w:multiLevelType w:val="hybridMultilevel"/>
    <w:tmpl w:val="92A0ABD8"/>
    <w:lvl w:ilvl="0" w:tplc="8326E54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3" w15:restartNumberingAfterBreak="0">
    <w:nsid w:val="5B382E43"/>
    <w:multiLevelType w:val="hybridMultilevel"/>
    <w:tmpl w:val="99D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D7B7A"/>
    <w:multiLevelType w:val="multilevel"/>
    <w:tmpl w:val="B9D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BB"/>
    <w:rsid w:val="00034C54"/>
    <w:rsid w:val="000E71BB"/>
    <w:rsid w:val="00172DB3"/>
    <w:rsid w:val="001908B1"/>
    <w:rsid w:val="00233905"/>
    <w:rsid w:val="002B386E"/>
    <w:rsid w:val="003A7A74"/>
    <w:rsid w:val="003D30E6"/>
    <w:rsid w:val="003D554E"/>
    <w:rsid w:val="00421CB4"/>
    <w:rsid w:val="004C7171"/>
    <w:rsid w:val="00501F35"/>
    <w:rsid w:val="005916FE"/>
    <w:rsid w:val="00664660"/>
    <w:rsid w:val="00672878"/>
    <w:rsid w:val="006E3C56"/>
    <w:rsid w:val="008C271C"/>
    <w:rsid w:val="008E4738"/>
    <w:rsid w:val="009162E1"/>
    <w:rsid w:val="00951C8E"/>
    <w:rsid w:val="00A10B8C"/>
    <w:rsid w:val="00A74F8E"/>
    <w:rsid w:val="00A853EC"/>
    <w:rsid w:val="00BD0BD2"/>
    <w:rsid w:val="00C7172A"/>
    <w:rsid w:val="00E17D7B"/>
    <w:rsid w:val="00EA57E7"/>
    <w:rsid w:val="00EC154B"/>
    <w:rsid w:val="00ED29AF"/>
    <w:rsid w:val="00FA4F3F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1E6D"/>
  <w15:docId w15:val="{CA495EF1-5CCA-4A7D-BBC2-A28BF1C2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B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2"/>
    <w:autoRedefine/>
    <w:qFormat/>
    <w:rsid w:val="000E71BB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0E71BB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2 Char,Heading 3 Char1 Char Char,Heading 3 Char Char Char Char1 Char Char,Heading 3 Char Char Char2 Char Char,Heading 3 Char Char Char Char2 Char,Heading 3 Char Char Char3 Char,Heading 3 Char2,Heading 3 Char1 Char"/>
    <w:basedOn w:val="Normal"/>
    <w:next w:val="Normal"/>
    <w:link w:val="Heading3Char1"/>
    <w:autoRedefine/>
    <w:semiHidden/>
    <w:unhideWhenUsed/>
    <w:qFormat/>
    <w:rsid w:val="000E71BB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 Char Char Char Char,Heading 4 Char Char Char Char Char Char Char Char,Heading 4 Char Char Char Char Char Char Char Char Char Char"/>
    <w:basedOn w:val="Normal"/>
    <w:next w:val="Normal"/>
    <w:link w:val="Heading4Char1"/>
    <w:semiHidden/>
    <w:unhideWhenUsed/>
    <w:qFormat/>
    <w:rsid w:val="000E71BB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71BB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71BB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71BB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71BB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71BB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,Heading 1 Char Char Char1,Char Char Char Char1,Char Char1,HEADING 1 + CENTRED Char1"/>
    <w:basedOn w:val="DefaultParagraphFont"/>
    <w:rsid w:val="000E7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E71BB"/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Heading3Char">
    <w:name w:val="Heading 3 Char"/>
    <w:aliases w:val="Heading 3 Char2 Char Char1,Heading 3 Char1 Char Char Char1,Heading 3 Char Char Char Char1 Char Char Char1,Heading 3 Char Char Char2 Char Char Char1,Heading 3 Char Char Char Char2 Char Char1,Heading 3 Char Char Char3 Char Char"/>
    <w:basedOn w:val="DefaultParagraphFont"/>
    <w:semiHidden/>
    <w:rsid w:val="000E71BB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aliases w:val="Heading 4 Char Char Char Char Char Char1,Heading 4 Char Char Char Char Char Char Char Char Char1,Heading 4 Char Char Char Char Char Char Char Char Char Char Char1"/>
    <w:basedOn w:val="DefaultParagraphFont"/>
    <w:semiHidden/>
    <w:rsid w:val="000E71B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E71BB"/>
    <w:rPr>
      <w:rFonts w:ascii="Arial" w:eastAsia="Times New Roman" w:hAnsi="Arial" w:cs="Times New Roman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0E71BB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E71BB"/>
    <w:rPr>
      <w:rFonts w:ascii="Arial" w:eastAsia="Times New Roman" w:hAnsi="Arial" w:cs="Times New Roman"/>
      <w:b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0E71BB"/>
    <w:rPr>
      <w:rFonts w:ascii="Arial" w:eastAsia="Times New Roman" w:hAnsi="Arial" w:cs="Times New Roman"/>
      <w:i/>
      <w:color w:val="0000FF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E71BB"/>
    <w:rPr>
      <w:rFonts w:ascii="Arial" w:eastAsia="Times New Roman" w:hAnsi="Arial" w:cs="Times New Roman"/>
      <w:sz w:val="42"/>
      <w:szCs w:val="20"/>
    </w:rPr>
  </w:style>
  <w:style w:type="character" w:styleId="Hyperlink">
    <w:name w:val="Hyperlink"/>
    <w:semiHidden/>
    <w:unhideWhenUsed/>
    <w:rsid w:val="000E71BB"/>
    <w:rPr>
      <w:color w:val="0000FF"/>
      <w:u w:val="single"/>
    </w:rPr>
  </w:style>
  <w:style w:type="character" w:styleId="FollowedHyperlink">
    <w:name w:val="FollowedHyperlink"/>
    <w:semiHidden/>
    <w:unhideWhenUsed/>
    <w:rsid w:val="000E71BB"/>
    <w:rPr>
      <w:color w:val="800080"/>
      <w:u w:val="single"/>
    </w:rPr>
  </w:style>
  <w:style w:type="character" w:customStyle="1" w:styleId="Heading1Char2">
    <w:name w:val="Heading 1 Char2"/>
    <w:aliases w:val="Heading 1 Char1 Char,Heading 1 Char Char Char,Char Char Char Char,Char Char,HEADING 1 + CENTRED Char"/>
    <w:link w:val="Heading1"/>
    <w:locked/>
    <w:rsid w:val="000E71BB"/>
    <w:rPr>
      <w:rFonts w:ascii="Arial" w:eastAsia="Times New Roman" w:hAnsi="Arial" w:cs="Arial"/>
      <w:b/>
      <w:caps/>
      <w:kern w:val="28"/>
      <w:lang w:val="en-US"/>
    </w:rPr>
  </w:style>
  <w:style w:type="character" w:customStyle="1" w:styleId="Heading3Char1">
    <w:name w:val="Heading 3 Char1"/>
    <w:aliases w:val="Heading 3 Char2 Char Char,Heading 3 Char1 Char Char Char,Heading 3 Char Char Char Char1 Char Char Char,Heading 3 Char Char Char2 Char Char Char,Heading 3 Char Char Char Char2 Char Char,Heading 3 Char Char Char3 Char Char1"/>
    <w:link w:val="Heading3"/>
    <w:semiHidden/>
    <w:locked/>
    <w:rsid w:val="000E71BB"/>
    <w:rPr>
      <w:rFonts w:ascii="Arial" w:eastAsia="Times New Roman" w:hAnsi="Arial" w:cs="Arial"/>
      <w:b/>
      <w:kern w:val="28"/>
      <w:shd w:val="clear" w:color="auto" w:fill="FFFFFF"/>
    </w:rPr>
  </w:style>
  <w:style w:type="character" w:customStyle="1" w:styleId="Heading4Char1">
    <w:name w:val="Heading 4 Char1"/>
    <w:aliases w:val="Heading 4 Char Char Char Char Char Char,Heading 4 Char Char Char Char Char Char Char Char Char,Heading 4 Char Char Char Char Char Char Char Char Char Char Char"/>
    <w:link w:val="Heading4"/>
    <w:semiHidden/>
    <w:locked/>
    <w:rsid w:val="000E71BB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semiHidden/>
    <w:unhideWhenUsed/>
    <w:rsid w:val="000E71BB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0E71BB"/>
    <w:pPr>
      <w:spacing w:before="120" w:after="120"/>
      <w:jc w:val="right"/>
    </w:pPr>
    <w:rPr>
      <w:b/>
      <w:caps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0E71BB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0E71B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E71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71B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0E71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71BB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0E71BB"/>
    <w:pPr>
      <w:jc w:val="right"/>
    </w:pPr>
    <w:rPr>
      <w:rFonts w:ascii="Times New Roman" w:hAnsi="Times New Roman"/>
      <w:b/>
      <w:i/>
      <w:sz w:val="24"/>
    </w:rPr>
  </w:style>
  <w:style w:type="paragraph" w:styleId="ListBullet">
    <w:name w:val="List Bullet"/>
    <w:basedOn w:val="Normal"/>
    <w:autoRedefine/>
    <w:semiHidden/>
    <w:unhideWhenUsed/>
    <w:rsid w:val="000E71BB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Title">
    <w:name w:val="Title"/>
    <w:basedOn w:val="Normal"/>
    <w:link w:val="TitleChar"/>
    <w:qFormat/>
    <w:rsid w:val="000E71BB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0E71BB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0E71BB"/>
    <w:rPr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0E71BB"/>
    <w:rPr>
      <w:rFonts w:ascii="Arial" w:eastAsia="Times New Roman" w:hAnsi="Arial" w:cs="Times New Roman"/>
      <w:color w:val="0000FF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E71BB"/>
    <w:pPr>
      <w:spacing w:after="120"/>
      <w:ind w:left="283"/>
      <w:jc w:val="left"/>
    </w:pPr>
    <w:rPr>
      <w:rFonts w:cs="Arial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1BB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semiHidden/>
    <w:unhideWhenUsed/>
    <w:rsid w:val="000E7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71BB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E71BB"/>
    <w:pPr>
      <w:ind w:left="440" w:hanging="440"/>
      <w:jc w:val="left"/>
    </w:pPr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71BB"/>
    <w:rPr>
      <w:rFonts w:ascii="Arial" w:eastAsia="Times New Roman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unhideWhenUsed/>
    <w:rsid w:val="000E71BB"/>
    <w:pPr>
      <w:ind w:left="330" w:hanging="330"/>
      <w:jc w:val="left"/>
    </w:pPr>
    <w:rPr>
      <w:rFonts w:cs="Arial"/>
      <w:sz w:val="20"/>
      <w:szCs w:val="1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71BB"/>
    <w:rPr>
      <w:rFonts w:ascii="Arial" w:eastAsia="Times New Roman" w:hAnsi="Arial" w:cs="Arial"/>
      <w:sz w:val="20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0E71B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0E71BB"/>
    <w:rPr>
      <w:rFonts w:ascii="Tahoma" w:eastAsia="Times New Roman" w:hAnsi="Tahoma" w:cs="Times New Roman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7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71B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E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71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1BB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Style1">
    <w:name w:val="Style1"/>
    <w:basedOn w:val="Normal"/>
    <w:rsid w:val="000E71BB"/>
  </w:style>
  <w:style w:type="paragraph" w:customStyle="1" w:styleId="Segment">
    <w:name w:val="Segment"/>
    <w:basedOn w:val="Normal"/>
    <w:rsid w:val="000E71BB"/>
    <w:pPr>
      <w:spacing w:before="60" w:after="60"/>
      <w:jc w:val="left"/>
    </w:pPr>
    <w:rPr>
      <w:b/>
      <w:bCs/>
    </w:rPr>
  </w:style>
  <w:style w:type="paragraph" w:customStyle="1" w:styleId="Insetlistbullet">
    <w:name w:val="Inset list bullet"/>
    <w:basedOn w:val="Normal"/>
    <w:rsid w:val="000E71BB"/>
    <w:pPr>
      <w:numPr>
        <w:numId w:val="4"/>
      </w:numPr>
      <w:jc w:val="left"/>
    </w:pPr>
  </w:style>
  <w:style w:type="paragraph" w:customStyle="1" w:styleId="TableText">
    <w:name w:val="Table Text"/>
    <w:basedOn w:val="Normal"/>
    <w:semiHidden/>
    <w:rsid w:val="000E71BB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E71BB"/>
    <w:rPr>
      <w:b/>
    </w:rPr>
  </w:style>
  <w:style w:type="paragraph" w:customStyle="1" w:styleId="QCAsectionhead">
    <w:name w:val="QCA section head"/>
    <w:basedOn w:val="BodyText"/>
    <w:rsid w:val="000E71B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0E71BB"/>
    <w:pPr>
      <w:numPr>
        <w:numId w:val="6"/>
      </w:numPr>
      <w:tabs>
        <w:tab w:val="left" w:pos="298"/>
      </w:tabs>
    </w:pPr>
  </w:style>
  <w:style w:type="paragraph" w:customStyle="1" w:styleId="Default">
    <w:name w:val="Default"/>
    <w:rsid w:val="000E71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FootnoteReference">
    <w:name w:val="footnote reference"/>
    <w:semiHidden/>
    <w:unhideWhenUsed/>
    <w:rsid w:val="000E71BB"/>
    <w:rPr>
      <w:vertAlign w:val="superscript"/>
    </w:rPr>
  </w:style>
  <w:style w:type="character" w:styleId="CommentReference">
    <w:name w:val="annotation reference"/>
    <w:semiHidden/>
    <w:unhideWhenUsed/>
    <w:rsid w:val="000E71BB"/>
    <w:rPr>
      <w:sz w:val="16"/>
    </w:rPr>
  </w:style>
  <w:style w:type="character" w:customStyle="1" w:styleId="MatthewCrooks">
    <w:name w:val="Matthew Crooks"/>
    <w:semiHidden/>
    <w:rsid w:val="000E71B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CityGuilds">
    <w:name w:val="City &amp; Guilds"/>
    <w:semiHidden/>
    <w:rsid w:val="000E71BB"/>
    <w:rPr>
      <w:rFonts w:ascii="Arial" w:hAnsi="Arial" w:cs="Arial" w:hint="default"/>
      <w:color w:val="000080"/>
      <w:sz w:val="20"/>
      <w:szCs w:val="20"/>
    </w:rPr>
  </w:style>
  <w:style w:type="character" w:customStyle="1" w:styleId="HEADING1CENTREDCharChar">
    <w:name w:val="HEADING 1 + CENTRED Char Char"/>
    <w:rsid w:val="000E71BB"/>
    <w:rPr>
      <w:rFonts w:ascii="Arial" w:hAnsi="Arial" w:cs="Arial" w:hint="default"/>
      <w:b/>
      <w:bCs w:val="0"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0E71BB"/>
    <w:rPr>
      <w:color w:val="78256F"/>
    </w:rPr>
  </w:style>
  <w:style w:type="character" w:customStyle="1" w:styleId="paragraphheadingpurple3">
    <w:name w:val="paragraphheadingpurple3"/>
    <w:basedOn w:val="DefaultParagraphFont"/>
    <w:rsid w:val="000E71BB"/>
  </w:style>
  <w:style w:type="table" w:styleId="TableGrid">
    <w:name w:val="Table Grid"/>
    <w:basedOn w:val="TableNormal"/>
    <w:rsid w:val="000E71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7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  <TermInfo xmlns="http://schemas.microsoft.com/office/infopath/2007/PartnerControls">
          <TermName xmlns="http://schemas.microsoft.com/office/infopath/2007/PartnerControls">8624-41 (W)</TermName>
          <TermId xmlns="http://schemas.microsoft.com/office/infopath/2007/PartnerControls">70490008-1999-42ea-a14b-4013c569d610</TermId>
        </TermInfo>
        <TermInfo xmlns="http://schemas.microsoft.com/office/infopath/2007/PartnerControls">
          <TermName xmlns="http://schemas.microsoft.com/office/infopath/2007/PartnerControls">8624-43 (W)</TermName>
          <TermId xmlns="http://schemas.microsoft.com/office/infopath/2007/PartnerControls">cea3c027-4b5c-4f66-9145-1b39469c1b8e</TermId>
        </TermInfo>
      </Terms>
    </j5a7449248d447e983365f9ccc7bf26f>
    <KpiDescription xmlns="http://schemas.microsoft.com/sharepoint/v3" xsi:nil="true"/>
    <TaxCatchAll xmlns="5f8ea682-3a42-454b-8035-422047e146b2">
      <Value>2115</Value>
      <Value>2114</Value>
      <Value>2113</Value>
      <Value>2112</Value>
      <Value>2065</Value>
      <Value>2064</Value>
      <Value>2066</Value>
      <Value>2116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8623-710 (W)</TermName>
          <TermId xmlns="http://schemas.microsoft.com/office/infopath/2007/PartnerControls">1b232a8c-1d17-4ab0-92a3-129e8975dd84</TermId>
        </TermInfo>
        <TermInfo xmlns="http://schemas.microsoft.com/office/infopath/2007/PartnerControls">
          <TermName xmlns="http://schemas.microsoft.com/office/infopath/2007/PartnerControls">8624-710 (W)</TermName>
          <TermId xmlns="http://schemas.microsoft.com/office/infopath/2007/PartnerControls">485978c2-8e7e-4374-9b9a-3009bfc5f5ac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  <TermInfo xmlns="http://schemas.microsoft.com/office/infopath/2007/PartnerControls">
          <TermName xmlns="http://schemas.microsoft.com/office/infopath/2007/PartnerControls">8624 (W)</TermName>
          <TermId xmlns="http://schemas.microsoft.com/office/infopath/2007/PartnerControls">3784407a-705c-43c9-9ccb-61bddc900645</TermId>
        </TermInfo>
      </Terms>
    </kb5530885391492bb408a8b4151064ea>
  </documentManagement>
</p:properties>
</file>

<file path=customXml/itemProps1.xml><?xml version="1.0" encoding="utf-8"?>
<ds:datastoreItem xmlns:ds="http://schemas.openxmlformats.org/officeDocument/2006/customXml" ds:itemID="{F2BF4969-7F0A-42F8-9A23-E6327D2D80F4}"/>
</file>

<file path=customXml/itemProps2.xml><?xml version="1.0" encoding="utf-8"?>
<ds:datastoreItem xmlns:ds="http://schemas.openxmlformats.org/officeDocument/2006/customXml" ds:itemID="{30A395BD-8C8A-4D40-9D32-394B8F74E57D}"/>
</file>

<file path=customXml/itemProps3.xml><?xml version="1.0" encoding="utf-8"?>
<ds:datastoreItem xmlns:ds="http://schemas.openxmlformats.org/officeDocument/2006/customXml" ds:itemID="{B1D5D7F9-14D7-433D-A1E5-4C987F6B2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Guilds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Lead the Development of a Continuous Improvement Strategy</dc:title>
  <dc:creator>Alison Jones</dc:creator>
  <cp:lastModifiedBy>Jurgita Baleviciute</cp:lastModifiedBy>
  <cp:revision>3</cp:revision>
  <cp:lastPrinted>2015-10-06T15:44:00Z</cp:lastPrinted>
  <dcterms:created xsi:type="dcterms:W3CDTF">2015-10-23T10:18:00Z</dcterms:created>
  <dcterms:modified xsi:type="dcterms:W3CDTF">2017-02-13T12:58:00Z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2115;#8623-710 (W)|1b232a8c-1d17-4ab0-92a3-129e8975dd84;#2116;#8624-710 (W)|485978c2-8e7e-4374-9b9a-3009bfc5f5ac</vt:lpwstr>
  </property>
  <property fmtid="{D5CDD505-2E9C-101B-9397-08002B2CF9AE}" pid="4" name="Family Code">
    <vt:lpwstr>2064;#8623 (W)|4592fd92-3e0b-4548-88f7-2a6b633f4b6e;#2112;#8624 (W)|3784407a-705c-43c9-9ccb-61bddc900645</vt:lpwstr>
  </property>
  <property fmtid="{D5CDD505-2E9C-101B-9397-08002B2CF9AE}" pid="5" name="PoS">
    <vt:lpwstr>2065;#8623-41 (W)|f825710d-d215-45ec-b8a0-eeebeac489a4;#2066;#8623-43 (W)|73cd4cec-6d33-4fe5-a93d-767444b36a52;#2113;#8624-41 (W)|70490008-1999-42ea-a14b-4013c569d610;#2114;#8624-43 (W)|cea3c027-4b5c-4f66-9145-1b39469c1b8e</vt:lpwstr>
  </property>
</Properties>
</file>