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1B503" w14:textId="77777777" w:rsidR="00B362D1" w:rsidRDefault="00B362D1" w:rsidP="00132C6C">
      <w:pPr>
        <w:spacing w:after="0" w:line="240" w:lineRule="auto"/>
        <w:rPr>
          <w:rFonts w:ascii="Arial" w:eastAsia="Calibri" w:hAnsi="Arial" w:cs="Arial"/>
          <w:b/>
          <w:color w:val="000000" w:themeColor="text1"/>
          <w:w w:val="105"/>
          <w:sz w:val="24"/>
          <w:szCs w:val="20"/>
          <w:lang w:val="en-US"/>
        </w:rPr>
      </w:pPr>
      <w:bookmarkStart w:id="0" w:name="_GoBack"/>
      <w:bookmarkEnd w:id="0"/>
      <w:r w:rsidRPr="00D4196F">
        <w:rPr>
          <w:rFonts w:ascii="Arial" w:eastAsia="Calibri" w:hAnsi="Arial" w:cs="Arial"/>
          <w:b/>
          <w:color w:val="000000" w:themeColor="text1"/>
          <w:w w:val="105"/>
          <w:sz w:val="24"/>
          <w:szCs w:val="20"/>
          <w:lang w:val="en-US"/>
        </w:rPr>
        <w:t xml:space="preserve">M&amp;L </w:t>
      </w:r>
      <w:r w:rsidR="00D6450F" w:rsidRPr="00D4196F">
        <w:rPr>
          <w:rFonts w:ascii="Arial" w:eastAsia="Calibri" w:hAnsi="Arial" w:cs="Arial"/>
          <w:b/>
          <w:color w:val="000000" w:themeColor="text1"/>
          <w:w w:val="105"/>
          <w:sz w:val="24"/>
          <w:szCs w:val="20"/>
          <w:lang w:val="en-US"/>
        </w:rPr>
        <w:t>43</w:t>
      </w:r>
      <w:r w:rsidR="008057F6" w:rsidRPr="00D4196F">
        <w:rPr>
          <w:rFonts w:ascii="Arial" w:eastAsia="Calibri" w:hAnsi="Arial" w:cs="Arial"/>
          <w:b/>
          <w:color w:val="000000" w:themeColor="text1"/>
          <w:w w:val="105"/>
          <w:sz w:val="24"/>
          <w:szCs w:val="20"/>
          <w:lang w:val="en-US"/>
        </w:rPr>
        <w:t xml:space="preserve"> </w:t>
      </w:r>
      <w:r w:rsidR="00B02324" w:rsidRPr="00D4196F">
        <w:rPr>
          <w:rFonts w:ascii="Arial" w:eastAsia="Calibri" w:hAnsi="Arial" w:cs="Arial"/>
          <w:b/>
          <w:color w:val="000000" w:themeColor="text1"/>
          <w:w w:val="105"/>
          <w:sz w:val="24"/>
          <w:szCs w:val="20"/>
          <w:lang w:val="en-US"/>
        </w:rPr>
        <w:t xml:space="preserve">Recruitment, </w:t>
      </w:r>
      <w:r w:rsidR="009F5C0C" w:rsidRPr="00D4196F">
        <w:rPr>
          <w:rFonts w:ascii="Arial" w:eastAsia="Calibri" w:hAnsi="Arial" w:cs="Arial"/>
          <w:b/>
          <w:color w:val="000000" w:themeColor="text1"/>
          <w:w w:val="105"/>
          <w:sz w:val="24"/>
          <w:szCs w:val="20"/>
          <w:lang w:val="en-US"/>
        </w:rPr>
        <w:t>selection and induction practice</w:t>
      </w:r>
      <w:r w:rsidR="00BD2B32" w:rsidRPr="00D4196F">
        <w:rPr>
          <w:rFonts w:ascii="Arial" w:eastAsia="Calibri" w:hAnsi="Arial" w:cs="Arial"/>
          <w:b/>
          <w:color w:val="000000" w:themeColor="text1"/>
          <w:w w:val="105"/>
          <w:sz w:val="24"/>
          <w:szCs w:val="20"/>
          <w:lang w:val="en-US"/>
        </w:rPr>
        <w:t xml:space="preserve"> </w:t>
      </w:r>
    </w:p>
    <w:p w14:paraId="4BD9F833" w14:textId="77777777" w:rsidR="00D4196F" w:rsidRPr="00D4196F" w:rsidRDefault="00D4196F" w:rsidP="00132C6C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4"/>
          <w:szCs w:val="20"/>
          <w:lang w:val="en-US"/>
        </w:rPr>
      </w:pPr>
    </w:p>
    <w:tbl>
      <w:tblPr>
        <w:tblStyle w:val="TableGrid1"/>
        <w:tblW w:w="0" w:type="auto"/>
        <w:tblLook w:val="0480" w:firstRow="0" w:lastRow="0" w:firstColumn="1" w:lastColumn="0" w:noHBand="0" w:noVBand="1"/>
      </w:tblPr>
      <w:tblGrid>
        <w:gridCol w:w="2245"/>
        <w:gridCol w:w="3330"/>
        <w:gridCol w:w="7375"/>
      </w:tblGrid>
      <w:tr w:rsidR="00B466BF" w:rsidRPr="00BD2B32" w14:paraId="1A679737" w14:textId="77777777" w:rsidTr="00BD2B32">
        <w:tc>
          <w:tcPr>
            <w:tcW w:w="2245" w:type="dxa"/>
            <w:tcBorders>
              <w:bottom w:val="single" w:sz="4" w:space="0" w:color="auto"/>
            </w:tcBorders>
          </w:tcPr>
          <w:p w14:paraId="04139AA4" w14:textId="77777777" w:rsidR="00B362D1" w:rsidRPr="00BD2B32" w:rsidRDefault="00B362D1" w:rsidP="00132C6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Learning Outcome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7F203E72" w14:textId="77777777" w:rsidR="00B362D1" w:rsidRPr="00BD2B32" w:rsidRDefault="00B362D1" w:rsidP="00132C6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Assessment Criteria</w:t>
            </w:r>
          </w:p>
        </w:tc>
        <w:tc>
          <w:tcPr>
            <w:tcW w:w="7375" w:type="dxa"/>
          </w:tcPr>
          <w:p w14:paraId="13089673" w14:textId="77777777" w:rsidR="00B362D1" w:rsidRPr="00BD2B32" w:rsidRDefault="00B362D1" w:rsidP="00132C6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Guidelines and range</w:t>
            </w:r>
          </w:p>
          <w:p w14:paraId="4B807725" w14:textId="77777777" w:rsidR="00B362D1" w:rsidRPr="00BD2B32" w:rsidRDefault="00B362D1" w:rsidP="00132C6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>The candidate provides evidence that they understand:</w:t>
            </w:r>
          </w:p>
        </w:tc>
      </w:tr>
      <w:tr w:rsidR="00B362D1" w:rsidRPr="00BD2B32" w14:paraId="6F0E036F" w14:textId="77777777" w:rsidTr="00BD2B32">
        <w:tc>
          <w:tcPr>
            <w:tcW w:w="2245" w:type="dxa"/>
            <w:tcBorders>
              <w:bottom w:val="dashSmallGap" w:sz="4" w:space="0" w:color="FFFFFF" w:themeColor="background1"/>
            </w:tcBorders>
          </w:tcPr>
          <w:p w14:paraId="1320EB7B" w14:textId="77777777" w:rsidR="00B362D1" w:rsidRPr="00BD2B32" w:rsidRDefault="002122C0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1. </w:t>
            </w:r>
            <w:r w:rsidR="00D6450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Understand the principles and theories underpinning recruitment, selection and induction practice</w:t>
            </w:r>
          </w:p>
        </w:tc>
        <w:tc>
          <w:tcPr>
            <w:tcW w:w="3330" w:type="dxa"/>
            <w:tcBorders>
              <w:bottom w:val="nil"/>
            </w:tcBorders>
          </w:tcPr>
          <w:p w14:paraId="70F680A2" w14:textId="77777777" w:rsidR="00B362D1" w:rsidRPr="00BD2B32" w:rsidRDefault="0071509D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1.1 </w:t>
            </w:r>
            <w:r w:rsidR="00D6450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Explain workforce planning techniques</w:t>
            </w:r>
          </w:p>
          <w:p w14:paraId="3BB1B479" w14:textId="77777777" w:rsidR="00B362D1" w:rsidRPr="00BD2B32" w:rsidRDefault="00B362D1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B6555E8" w14:textId="77777777" w:rsidR="00B362D1" w:rsidRPr="00BD2B32" w:rsidRDefault="00B362D1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699D77DA" w14:textId="77777777" w:rsidR="00F7374F" w:rsidRDefault="00604B53" w:rsidP="00132C6C">
            <w:pPr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Workforce planning techniques use a range of data and information from internal and external sources to support overall decisions about future profiles and staffing requirements within the </w:t>
            </w:r>
            <w:proofErr w:type="spellStart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orga</w:t>
            </w:r>
            <w:r w:rsid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nisation</w:t>
            </w:r>
            <w:proofErr w:type="spellEnd"/>
            <w:r w:rsid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results </w:t>
            </w:r>
            <w:r w:rsidR="001663B7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obtained from using various techniques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do not give the definitive ‘answer’ but offer a medium to explai</w:t>
            </w:r>
            <w:r w:rsidR="0075506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 the data in a more robust way</w:t>
            </w:r>
            <w:r w:rsidR="001663B7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="0075506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which will benefit those making decisions about </w:t>
            </w:r>
            <w:proofErr w:type="spellStart"/>
            <w:r w:rsidR="0075506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organisational</w:t>
            </w:r>
            <w:proofErr w:type="spellEnd"/>
            <w:r w:rsidR="0075506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design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and skills requirements. </w:t>
            </w:r>
          </w:p>
          <w:p w14:paraId="590BC67A" w14:textId="77777777" w:rsidR="00F7374F" w:rsidRDefault="00F7374F" w:rsidP="00132C6C">
            <w:pPr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3CA1FD2" w14:textId="77777777" w:rsidR="00604B53" w:rsidRPr="00BD2B32" w:rsidRDefault="00604B53" w:rsidP="00132C6C">
            <w:pPr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Sectors have their own ways </w:t>
            </w:r>
            <w:r w:rsidR="0075506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of using their information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and levels of sophistication in the application of ‘modelling tools’</w:t>
            </w:r>
            <w:r w:rsidR="0075506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however, these usually have certain key features:</w:t>
            </w:r>
          </w:p>
          <w:p w14:paraId="6C338B89" w14:textId="77777777" w:rsidR="00755060" w:rsidRPr="00BD2B32" w:rsidRDefault="00755060" w:rsidP="00132C6C">
            <w:pPr>
              <w:pStyle w:val="ListParagraph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Environmental scanning </w:t>
            </w:r>
          </w:p>
          <w:p w14:paraId="107CF538" w14:textId="77777777" w:rsidR="00755060" w:rsidRPr="00BD2B32" w:rsidRDefault="00755060" w:rsidP="00132C6C">
            <w:pPr>
              <w:pStyle w:val="ListParagraph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Current workforce profiling</w:t>
            </w:r>
          </w:p>
          <w:p w14:paraId="24D80EEE" w14:textId="77777777" w:rsidR="00755060" w:rsidRPr="00BD2B32" w:rsidRDefault="0071509D" w:rsidP="00132C6C">
            <w:pPr>
              <w:pStyle w:val="ListParagraph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Future view forecasting</w:t>
            </w:r>
            <w:r w:rsidR="0075506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–what is likely to continue and what will change?</w:t>
            </w:r>
          </w:p>
          <w:p w14:paraId="0FC19309" w14:textId="77777777" w:rsidR="00755060" w:rsidRPr="00BD2B32" w:rsidRDefault="00755060" w:rsidP="00132C6C">
            <w:pPr>
              <w:pStyle w:val="ListParagraph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</w:t>
            </w:r>
            <w:r w:rsidR="0071509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eference class forecasting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–looking at past  and similar </w:t>
            </w:r>
            <w:r w:rsidR="0071509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situations and outcome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</w:t>
            </w:r>
          </w:p>
          <w:p w14:paraId="10327A31" w14:textId="77777777" w:rsidR="00755060" w:rsidRPr="00BD2B32" w:rsidRDefault="0071509D" w:rsidP="00132C6C">
            <w:pPr>
              <w:pStyle w:val="ListParagraph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Analy</w:t>
            </w:r>
            <w:r w:rsidR="0075506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sis of skills gaps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and targeted future </w:t>
            </w:r>
            <w:r w:rsidR="0075506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planning using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qual</w:t>
            </w:r>
            <w:r w:rsidR="0075506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itative and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quant</w:t>
            </w:r>
            <w:r w:rsidR="0075506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itative data and information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B866CEF" w14:textId="77777777" w:rsidR="0071509D" w:rsidRPr="00BD2B32" w:rsidRDefault="00755060" w:rsidP="00132C6C">
            <w:pPr>
              <w:pStyle w:val="ListParagraph"/>
              <w:numPr>
                <w:ilvl w:val="0"/>
                <w:numId w:val="11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</w:t>
            </w:r>
            <w:r w:rsidR="0071509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nt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ernal and </w:t>
            </w:r>
            <w:r w:rsidR="0071509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ext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ernal </w:t>
            </w:r>
            <w:r w:rsidR="0071509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supply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and </w:t>
            </w:r>
            <w:r w:rsidR="0071509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demand </w:t>
            </w:r>
          </w:p>
        </w:tc>
      </w:tr>
      <w:tr w:rsidR="00D4196F" w:rsidRPr="00BD2B32" w14:paraId="5F91CD46" w14:textId="77777777" w:rsidTr="001C397B">
        <w:tc>
          <w:tcPr>
            <w:tcW w:w="2245" w:type="dxa"/>
            <w:vMerge w:val="restart"/>
            <w:tcBorders>
              <w:top w:val="dashSmallGap" w:sz="4" w:space="0" w:color="FFFFFF" w:themeColor="background1"/>
            </w:tcBorders>
          </w:tcPr>
          <w:p w14:paraId="07A6A7D9" w14:textId="77777777" w:rsidR="00D4196F" w:rsidRPr="00BD2B32" w:rsidRDefault="00D4196F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1F81E050" w14:textId="77777777" w:rsidR="00D4196F" w:rsidRPr="00BD2B32" w:rsidRDefault="00D4196F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5487248B" w14:textId="77777777" w:rsidR="00D4196F" w:rsidRPr="00BD2B32" w:rsidRDefault="00D4196F" w:rsidP="00132C6C">
            <w:pPr>
              <w:pStyle w:val="NoSpacing"/>
              <w:rPr>
                <w:i w:val="0"/>
              </w:rPr>
            </w:pPr>
            <w:r w:rsidRPr="00BD2B32">
              <w:t>In this criterion the learner is required to prov</w:t>
            </w:r>
            <w:r>
              <w:t>ide evidence that he or she has s</w:t>
            </w:r>
            <w:r w:rsidRPr="00BD2B32">
              <w:t>elected a workforce planning technique and very briefly explained how it is used in a workplace context.</w:t>
            </w:r>
            <w:r>
              <w:t xml:space="preserve"> In addition, he or she has s</w:t>
            </w:r>
            <w:r w:rsidRPr="00BD2B32">
              <w:t xml:space="preserve">tated an alternative technique relevant to the </w:t>
            </w:r>
            <w:proofErr w:type="spellStart"/>
            <w:r w:rsidRPr="00BD2B32">
              <w:t>organisation</w:t>
            </w:r>
            <w:proofErr w:type="spellEnd"/>
            <w:r w:rsidRPr="00BD2B32">
              <w:t xml:space="preserve"> and identified key features of the technique.</w:t>
            </w:r>
          </w:p>
        </w:tc>
      </w:tr>
      <w:tr w:rsidR="00D4196F" w:rsidRPr="00BD2B32" w14:paraId="124EA663" w14:textId="77777777" w:rsidTr="00D4196F">
        <w:trPr>
          <w:trHeight w:val="557"/>
        </w:trPr>
        <w:tc>
          <w:tcPr>
            <w:tcW w:w="2245" w:type="dxa"/>
            <w:vMerge/>
          </w:tcPr>
          <w:p w14:paraId="777CDC08" w14:textId="77777777" w:rsidR="00D4196F" w:rsidRPr="00BD2B32" w:rsidRDefault="00D4196F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0C120470" w14:textId="77777777" w:rsidR="00D4196F" w:rsidRPr="00BD2B32" w:rsidRDefault="00D4196F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1.2 Describe the information needed to identify recruitment requirements</w:t>
            </w:r>
          </w:p>
        </w:tc>
        <w:tc>
          <w:tcPr>
            <w:tcW w:w="7375" w:type="dxa"/>
          </w:tcPr>
          <w:p w14:paraId="2A40F4F6" w14:textId="77777777" w:rsidR="00D4196F" w:rsidRPr="00BD2B32" w:rsidRDefault="00D4196F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Information needed to ide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ntify recruitment requirements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includes:</w:t>
            </w:r>
          </w:p>
          <w:p w14:paraId="190244A8" w14:textId="77777777" w:rsidR="00D4196F" w:rsidRPr="00BD2B32" w:rsidRDefault="00D4196F" w:rsidP="00132C6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Corporate information related to the strategic direction and focus of the </w:t>
            </w:r>
            <w:proofErr w:type="spellStart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organisation</w:t>
            </w:r>
            <w:proofErr w:type="spellEnd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including risk and uncertainty, as part of the corporate planning cycle</w:t>
            </w:r>
          </w:p>
          <w:p w14:paraId="071098DB" w14:textId="77777777" w:rsidR="00D4196F" w:rsidRPr="00BD2B32" w:rsidRDefault="00D4196F" w:rsidP="00132C6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Supply issues – current workforce analysis -  a detailed workforce profile (number, turnover, demographics, competencies, job levels, education, certification, status FT/PT)- this forms the baseline data</w:t>
            </w:r>
          </w:p>
          <w:p w14:paraId="22C4C966" w14:textId="77777777" w:rsidR="00D4196F" w:rsidRPr="00BD2B32" w:rsidRDefault="00D4196F" w:rsidP="00132C6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Demand issues-  changes over the planning period, innovation, technology, structural changes, skill requirements</w:t>
            </w:r>
          </w:p>
          <w:p w14:paraId="726F1E9A" w14:textId="77777777" w:rsidR="00D4196F" w:rsidRPr="00BD2B32" w:rsidRDefault="00D4196F" w:rsidP="00132C6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Gap analysis – aligning the current and projected workforce profile  and drafting a  solution, including training versus recruitment, to fill competency gaps </w:t>
            </w:r>
          </w:p>
          <w:p w14:paraId="2BF5DDE7" w14:textId="77777777" w:rsidR="00D4196F" w:rsidRPr="00F7374F" w:rsidRDefault="00D4196F" w:rsidP="00132C6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 xml:space="preserve">Decisions about the </w:t>
            </w:r>
            <w:proofErr w:type="spellStart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utilisation</w:t>
            </w:r>
            <w:proofErr w:type="spellEnd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of contractors  and/or existing staff</w:t>
            </w:r>
          </w:p>
        </w:tc>
      </w:tr>
      <w:tr w:rsidR="00D4196F" w:rsidRPr="00BD2B32" w14:paraId="4E487910" w14:textId="77777777" w:rsidTr="00D4196F">
        <w:trPr>
          <w:trHeight w:val="835"/>
        </w:trPr>
        <w:tc>
          <w:tcPr>
            <w:tcW w:w="2245" w:type="dxa"/>
            <w:vMerge/>
          </w:tcPr>
          <w:p w14:paraId="6E51D1AB" w14:textId="77777777" w:rsidR="00D4196F" w:rsidRPr="00BD2B32" w:rsidRDefault="00D4196F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53E585AE" w14:textId="77777777" w:rsidR="00D4196F" w:rsidRPr="00BD2B32" w:rsidRDefault="00D4196F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7464818" w14:textId="77777777" w:rsidR="00D4196F" w:rsidRPr="00D4196F" w:rsidRDefault="00D4196F" w:rsidP="00132C6C">
            <w:pPr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</w:rPr>
            </w:pPr>
            <w:r w:rsidRPr="00D4196F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</w:rPr>
              <w:t>In this criterion the learner is required to provide evidence that he or she has described the information required in own area of responsibility in order to identify recruitment requirements.</w:t>
            </w:r>
          </w:p>
        </w:tc>
      </w:tr>
      <w:tr w:rsidR="00B362D1" w:rsidRPr="00BD2B32" w14:paraId="60096CA1" w14:textId="77777777" w:rsidTr="00BD2B32">
        <w:tc>
          <w:tcPr>
            <w:tcW w:w="2245" w:type="dxa"/>
            <w:vMerge w:val="restart"/>
            <w:tcBorders>
              <w:top w:val="nil"/>
              <w:bottom w:val="inset" w:sz="6" w:space="0" w:color="auto"/>
              <w:right w:val="inset" w:sz="6" w:space="0" w:color="auto"/>
            </w:tcBorders>
          </w:tcPr>
          <w:p w14:paraId="4D594B6E" w14:textId="77777777" w:rsidR="00B362D1" w:rsidRPr="00BD2B32" w:rsidRDefault="00B362D1" w:rsidP="00132C6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75AF9506" w14:textId="77777777" w:rsidR="00B362D1" w:rsidRPr="00BD2B32" w:rsidRDefault="00B362D1" w:rsidP="00132C6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6BF4EDC1" w14:textId="77777777" w:rsidR="00B362D1" w:rsidRPr="00BD2B32" w:rsidRDefault="00B362D1" w:rsidP="00132C6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2E51F894" w14:textId="77777777" w:rsidR="00B362D1" w:rsidRPr="00BD2B32" w:rsidRDefault="00B362D1" w:rsidP="00132C6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19BA1C29" w14:textId="77777777" w:rsidR="00B362D1" w:rsidRPr="00BD2B32" w:rsidRDefault="00B362D1" w:rsidP="00132C6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13D714EF" w14:textId="77777777" w:rsidR="00B362D1" w:rsidRPr="00BD2B32" w:rsidRDefault="00B362D1" w:rsidP="00132C6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3D4AC59A" w14:textId="77777777" w:rsidR="00B362D1" w:rsidRPr="00BD2B32" w:rsidRDefault="00B362D1" w:rsidP="00132C6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788B884C" w14:textId="77777777" w:rsidR="00B362D1" w:rsidRPr="00BD2B32" w:rsidRDefault="00B362D1" w:rsidP="00132C6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1BF8C645" w14:textId="77777777" w:rsidR="00B362D1" w:rsidRPr="00BD2B32" w:rsidRDefault="00B362D1" w:rsidP="00132C6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31DB05E1" w14:textId="77777777" w:rsidR="00B362D1" w:rsidRPr="00BD2B32" w:rsidRDefault="00B362D1" w:rsidP="00132C6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3A7D6726" w14:textId="77777777" w:rsidR="00B362D1" w:rsidRPr="00BD2B32" w:rsidRDefault="00B362D1" w:rsidP="00132C6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77EAF18C" w14:textId="77777777" w:rsidR="00B362D1" w:rsidRPr="00BD2B32" w:rsidRDefault="00B362D1" w:rsidP="00132C6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0B417269" w14:textId="77777777" w:rsidR="00B362D1" w:rsidRPr="00BD2B32" w:rsidRDefault="00B362D1" w:rsidP="00132C6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68CEE502" w14:textId="77777777" w:rsidR="00B362D1" w:rsidRPr="00BD2B32" w:rsidRDefault="00B362D1" w:rsidP="00132C6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643466C6" w14:textId="77777777" w:rsidR="00B362D1" w:rsidRPr="00BD2B32" w:rsidRDefault="00B362D1" w:rsidP="00132C6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4957AD18" w14:textId="77777777" w:rsidR="00B362D1" w:rsidRPr="00BD2B32" w:rsidRDefault="00B362D1" w:rsidP="00132C6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43985287" w14:textId="77777777" w:rsidR="00B362D1" w:rsidRPr="00BD2B32" w:rsidRDefault="00B362D1" w:rsidP="00132C6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left w:val="inset" w:sz="6" w:space="0" w:color="auto"/>
            </w:tcBorders>
          </w:tcPr>
          <w:p w14:paraId="45A2D298" w14:textId="77777777" w:rsidR="00B362D1" w:rsidRPr="00BD2B32" w:rsidRDefault="00A4496F" w:rsidP="00132C6C">
            <w:pPr>
              <w:ind w:right="432"/>
              <w:rPr>
                <w:rFonts w:ascii="Arial" w:eastAsia="Calibri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pacing w:val="-2"/>
                <w:sz w:val="20"/>
                <w:szCs w:val="20"/>
              </w:rPr>
              <w:t xml:space="preserve">1.3 </w:t>
            </w:r>
            <w:r w:rsidR="00D6450F" w:rsidRPr="00BD2B32">
              <w:rPr>
                <w:rFonts w:ascii="Arial" w:eastAsia="Calibri" w:hAnsi="Arial" w:cs="Arial"/>
                <w:color w:val="000000" w:themeColor="text1"/>
                <w:spacing w:val="-2"/>
                <w:sz w:val="20"/>
                <w:szCs w:val="20"/>
              </w:rPr>
              <w:t xml:space="preserve">Assess the impact of an </w:t>
            </w:r>
            <w:proofErr w:type="spellStart"/>
            <w:r w:rsidR="00D6450F" w:rsidRPr="00BD2B32">
              <w:rPr>
                <w:rFonts w:ascii="Arial" w:eastAsia="Calibri" w:hAnsi="Arial" w:cs="Arial"/>
                <w:color w:val="000000" w:themeColor="text1"/>
                <w:spacing w:val="-2"/>
                <w:sz w:val="20"/>
                <w:szCs w:val="20"/>
              </w:rPr>
              <w:t>organisation’s</w:t>
            </w:r>
            <w:proofErr w:type="spellEnd"/>
            <w:r w:rsidR="00D6450F" w:rsidRPr="00BD2B32">
              <w:rPr>
                <w:rFonts w:ascii="Arial" w:eastAsia="Calibri" w:hAnsi="Arial" w:cs="Arial"/>
                <w:color w:val="000000" w:themeColor="text1"/>
                <w:spacing w:val="-2"/>
                <w:sz w:val="20"/>
                <w:szCs w:val="20"/>
              </w:rPr>
              <w:t xml:space="preserve"> structure and culture on its recruitment and selection policies and practices</w:t>
            </w:r>
          </w:p>
        </w:tc>
        <w:tc>
          <w:tcPr>
            <w:tcW w:w="7375" w:type="dxa"/>
          </w:tcPr>
          <w:p w14:paraId="1275EAFC" w14:textId="77777777" w:rsidR="00754792" w:rsidRPr="00BD2B32" w:rsidRDefault="00754792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‘Impact’ reflects the influence the structure and culture of the </w:t>
            </w:r>
            <w:proofErr w:type="spellStart"/>
            <w:r w:rsidR="00265FF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organisation</w:t>
            </w:r>
            <w:proofErr w:type="spellEnd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has on recruitment and selection policies and practices and the value placed on the expertise of hiring managers, interviewing techniques and the selection of candidates.</w:t>
            </w:r>
          </w:p>
          <w:p w14:paraId="50C49040" w14:textId="77777777" w:rsidR="00754792" w:rsidRPr="00BD2B32" w:rsidRDefault="00754792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‘</w:t>
            </w:r>
            <w:proofErr w:type="spellStart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Organisational</w:t>
            </w:r>
            <w:proofErr w:type="spellEnd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culture’ according to Schein (2004) can be seen at three levels:</w:t>
            </w:r>
          </w:p>
          <w:p w14:paraId="1FDEC4C3" w14:textId="77777777" w:rsidR="00754792" w:rsidRPr="00BD2B32" w:rsidRDefault="00754792" w:rsidP="00132C6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Artefacts- tangible level or surface level</w:t>
            </w:r>
          </w:p>
          <w:p w14:paraId="402F3AB1" w14:textId="77777777" w:rsidR="00754792" w:rsidRPr="00BD2B32" w:rsidRDefault="00754792" w:rsidP="00132C6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Espoused beliefs and values- shared goals and perceptions</w:t>
            </w:r>
          </w:p>
          <w:p w14:paraId="6EEB6793" w14:textId="77777777" w:rsidR="00754792" w:rsidRPr="00BD2B32" w:rsidRDefault="00754792" w:rsidP="00132C6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Basic underlying assumptions- these are embedded and taken for granted</w:t>
            </w:r>
          </w:p>
          <w:p w14:paraId="57F152FC" w14:textId="77777777" w:rsidR="005F51BF" w:rsidRPr="00BD2B32" w:rsidRDefault="00A4496F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current and future </w:t>
            </w:r>
            <w:r w:rsidR="00265FF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workforce is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integral to the </w:t>
            </w:r>
            <w:r w:rsidR="00FE1863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strategic direction and culture of the </w:t>
            </w:r>
            <w:proofErr w:type="spellStart"/>
            <w:r w:rsidR="00FE1863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organisation</w:t>
            </w:r>
            <w:proofErr w:type="spellEnd"/>
            <w:r w:rsidR="00FE1863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 Requirements of key</w:t>
            </w:r>
            <w:r w:rsidR="00754792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65FF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appointments are</w:t>
            </w:r>
            <w:r w:rsidR="00FE1863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‘mission critical’ and bring significant value and stru</w:t>
            </w:r>
            <w:r w:rsid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cture to the whole </w:t>
            </w:r>
            <w:proofErr w:type="spellStart"/>
            <w:r w:rsid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organisation</w:t>
            </w:r>
            <w:proofErr w:type="spellEnd"/>
            <w:r w:rsid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FE1863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communication strategy to communicate the workforce plan </w:t>
            </w:r>
            <w:r w:rsidR="00265FF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enables beliefs</w:t>
            </w:r>
            <w:r w:rsidR="00FE1863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and expectations to be embedded within the culture</w:t>
            </w:r>
            <w:r w:rsidR="003C517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of </w:t>
            </w:r>
            <w:r w:rsidR="00FE1863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="00FE1863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organi</w:t>
            </w:r>
            <w:r w:rsidR="00B5378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sa</w:t>
            </w:r>
            <w:r w:rsid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tion</w:t>
            </w:r>
            <w:proofErr w:type="spellEnd"/>
            <w:r w:rsid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FE1863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Recruitment and selection policies and practices will reflect attitudes to, for example, succession planning, flexible working </w:t>
            </w:r>
            <w:r w:rsidR="00B5378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and training opportunities.</w:t>
            </w:r>
            <w:r w:rsid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362D1" w:rsidRPr="00BD2B32" w14:paraId="06756F5B" w14:textId="77777777" w:rsidTr="00BD2B32">
        <w:tc>
          <w:tcPr>
            <w:tcW w:w="2245" w:type="dxa"/>
            <w:vMerge/>
            <w:tcBorders>
              <w:bottom w:val="inset" w:sz="6" w:space="0" w:color="auto"/>
              <w:right w:val="inset" w:sz="6" w:space="0" w:color="auto"/>
            </w:tcBorders>
          </w:tcPr>
          <w:p w14:paraId="64994995" w14:textId="77777777" w:rsidR="00B362D1" w:rsidRPr="00BD2B32" w:rsidRDefault="00B362D1" w:rsidP="00132C6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left w:val="inset" w:sz="6" w:space="0" w:color="auto"/>
              <w:bottom w:val="inset" w:sz="6" w:space="0" w:color="auto"/>
            </w:tcBorders>
          </w:tcPr>
          <w:p w14:paraId="67A8C4F3" w14:textId="77777777" w:rsidR="00B362D1" w:rsidRPr="00BD2B32" w:rsidRDefault="00B362D1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  <w:tcBorders>
              <w:bottom w:val="inset" w:sz="6" w:space="0" w:color="auto"/>
            </w:tcBorders>
          </w:tcPr>
          <w:p w14:paraId="509886BA" w14:textId="50A9ECD8" w:rsidR="00D429E0" w:rsidRPr="00BD2B32" w:rsidRDefault="00B362D1" w:rsidP="00B131FF">
            <w:pPr>
              <w:pStyle w:val="NoSpacing"/>
            </w:pPr>
            <w:r w:rsidRPr="00BD2B32">
              <w:t xml:space="preserve">In this criterion the learner is required to provide evidence that </w:t>
            </w:r>
            <w:r w:rsidR="00BD2B32">
              <w:t>he or she has b</w:t>
            </w:r>
            <w:r w:rsidR="00184DB6" w:rsidRPr="00BD2B32">
              <w:t xml:space="preserve">riefly described </w:t>
            </w:r>
            <w:r w:rsidR="006F1CF9" w:rsidRPr="00BD2B32">
              <w:t xml:space="preserve">key features of </w:t>
            </w:r>
            <w:r w:rsidR="00B131FF">
              <w:t xml:space="preserve">the </w:t>
            </w:r>
            <w:proofErr w:type="spellStart"/>
            <w:r w:rsidR="00B131FF">
              <w:t>organisational</w:t>
            </w:r>
            <w:proofErr w:type="spellEnd"/>
            <w:r w:rsidR="00B131FF">
              <w:t xml:space="preserve"> structure. </w:t>
            </w:r>
            <w:r w:rsidR="00BD2B32">
              <w:t>In addition, he or she has i</w:t>
            </w:r>
            <w:r w:rsidR="005F51BF" w:rsidRPr="00BD2B32">
              <w:t xml:space="preserve">dentified one </w:t>
            </w:r>
            <w:r w:rsidR="009A48F2" w:rsidRPr="00BD2B32">
              <w:t xml:space="preserve">example of good practice </w:t>
            </w:r>
            <w:r w:rsidR="005F51BF" w:rsidRPr="00BD2B32">
              <w:t xml:space="preserve">that </w:t>
            </w:r>
            <w:r w:rsidR="009A48F2" w:rsidRPr="00BD2B32">
              <w:t xml:space="preserve">occurs </w:t>
            </w:r>
            <w:r w:rsidR="005F51BF" w:rsidRPr="00BD2B32">
              <w:t xml:space="preserve">when recruiting and one </w:t>
            </w:r>
            <w:r w:rsidR="009A48F2" w:rsidRPr="00BD2B32">
              <w:t xml:space="preserve">example of good practice that occurs </w:t>
            </w:r>
            <w:r w:rsidR="005F51BF" w:rsidRPr="00BD2B32">
              <w:t>when selecting a candidate</w:t>
            </w:r>
            <w:r w:rsidR="00265FFD" w:rsidRPr="00BD2B32">
              <w:t>, and</w:t>
            </w:r>
            <w:r w:rsidR="006F1CF9" w:rsidRPr="00BD2B32">
              <w:t xml:space="preserve"> assess</w:t>
            </w:r>
            <w:r w:rsidR="00BD2B32">
              <w:t>es</w:t>
            </w:r>
            <w:r w:rsidR="006F1CF9" w:rsidRPr="00BD2B32">
              <w:t xml:space="preserve"> how the </w:t>
            </w:r>
            <w:r w:rsidR="005F51BF" w:rsidRPr="00BD2B32">
              <w:t xml:space="preserve">structure and culture have an effect on </w:t>
            </w:r>
            <w:r w:rsidR="008C1156" w:rsidRPr="00BD2B32">
              <w:t xml:space="preserve">these </w:t>
            </w:r>
            <w:r w:rsidR="005F51BF" w:rsidRPr="00BD2B32">
              <w:t>practices.</w:t>
            </w:r>
            <w:r w:rsidR="00132C6C">
              <w:t xml:space="preserve"> </w:t>
            </w:r>
          </w:p>
        </w:tc>
      </w:tr>
      <w:tr w:rsidR="00B362D1" w:rsidRPr="00BD2B32" w14:paraId="4430C50B" w14:textId="77777777" w:rsidTr="00BD2B32">
        <w:trPr>
          <w:trHeight w:val="408"/>
        </w:trPr>
        <w:tc>
          <w:tcPr>
            <w:tcW w:w="2245" w:type="dxa"/>
            <w:vMerge/>
            <w:tcBorders>
              <w:bottom w:val="inset" w:sz="6" w:space="0" w:color="auto"/>
              <w:right w:val="inset" w:sz="6" w:space="0" w:color="auto"/>
            </w:tcBorders>
          </w:tcPr>
          <w:p w14:paraId="623DAB1B" w14:textId="77777777" w:rsidR="00B362D1" w:rsidRPr="00BD2B32" w:rsidRDefault="00B362D1" w:rsidP="00132C6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2DA1BB9" w14:textId="77777777" w:rsidR="00B362D1" w:rsidRPr="00BD2B32" w:rsidRDefault="00B53780" w:rsidP="00132C6C">
            <w:pPr>
              <w:ind w:right="432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1.4  </w:t>
            </w:r>
            <w:proofErr w:type="spellStart"/>
            <w:r w:rsidR="00D6450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Analyse</w:t>
            </w:r>
            <w:proofErr w:type="spellEnd"/>
            <w:r w:rsidR="00D6450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the factors involved in establishing recruitment and selection criteria</w:t>
            </w:r>
          </w:p>
        </w:tc>
        <w:tc>
          <w:tcPr>
            <w:tcW w:w="7375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</w:tcPr>
          <w:p w14:paraId="34667E25" w14:textId="77777777" w:rsidR="00B53780" w:rsidRPr="00BD2B32" w:rsidRDefault="00240C06" w:rsidP="00132C6C">
            <w:pPr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‘</w:t>
            </w:r>
            <w:proofErr w:type="spellStart"/>
            <w:r w:rsidR="00B5378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Analyse</w:t>
            </w:r>
            <w:proofErr w:type="spellEnd"/>
            <w:r w:rsidR="00B5378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65FF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‘means</w:t>
            </w:r>
            <w:r w:rsidR="00B5378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to examine in detail the factors involved in establishing the </w:t>
            </w:r>
            <w:r w:rsidR="006F1CF9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recruitment and selection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criteria. </w:t>
            </w:r>
          </w:p>
          <w:p w14:paraId="5B0227AF" w14:textId="77777777" w:rsidR="00B362D1" w:rsidRPr="00BD2B32" w:rsidRDefault="00B53780" w:rsidP="00132C6C">
            <w:pPr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Key factors include:</w:t>
            </w:r>
          </w:p>
          <w:p w14:paraId="7CB94108" w14:textId="77777777" w:rsidR="00B53780" w:rsidRPr="00BD2B32" w:rsidRDefault="00B53780" w:rsidP="00132C6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Legislation and good practice</w:t>
            </w:r>
          </w:p>
          <w:p w14:paraId="6A00D5A7" w14:textId="77777777" w:rsidR="00240C06" w:rsidRPr="00BD2B32" w:rsidRDefault="00240C06" w:rsidP="00132C6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Establishing a vacancy exists- purpose and nature of job to be filled</w:t>
            </w:r>
          </w:p>
          <w:p w14:paraId="3D114A59" w14:textId="77777777" w:rsidR="00B53780" w:rsidRPr="00BD2B32" w:rsidRDefault="00B53780" w:rsidP="00132C6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Job analysis- </w:t>
            </w:r>
            <w:r w:rsidR="00240C06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job description (what the job entails including pay) and  person specification (the ‘ideal’ person for the job)</w:t>
            </w:r>
          </w:p>
          <w:p w14:paraId="5B5E1AA3" w14:textId="77777777" w:rsidR="00B53780" w:rsidRPr="00BD2B32" w:rsidRDefault="00240C06" w:rsidP="00132C6C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Attracting a suitable pool of applicants – </w:t>
            </w:r>
            <w:r w:rsidR="006F1CF9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from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internal and external sources</w:t>
            </w:r>
          </w:p>
        </w:tc>
      </w:tr>
      <w:tr w:rsidR="00B362D1" w:rsidRPr="00BD2B32" w14:paraId="03D6A02C" w14:textId="77777777" w:rsidTr="00BD2B32">
        <w:trPr>
          <w:trHeight w:val="269"/>
        </w:trPr>
        <w:tc>
          <w:tcPr>
            <w:tcW w:w="2245" w:type="dxa"/>
            <w:vMerge/>
            <w:tcBorders>
              <w:top w:val="inset" w:sz="6" w:space="0" w:color="auto"/>
              <w:bottom w:val="nil"/>
              <w:right w:val="inset" w:sz="6" w:space="0" w:color="auto"/>
            </w:tcBorders>
          </w:tcPr>
          <w:p w14:paraId="1E040B11" w14:textId="77777777" w:rsidR="00B362D1" w:rsidRPr="00BD2B32" w:rsidRDefault="00B362D1" w:rsidP="00132C6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inset" w:sz="6" w:space="0" w:color="auto"/>
              <w:left w:val="inset" w:sz="6" w:space="0" w:color="auto"/>
              <w:bottom w:val="single" w:sz="2" w:space="0" w:color="000000" w:themeColor="text1"/>
              <w:right w:val="inset" w:sz="6" w:space="0" w:color="auto"/>
            </w:tcBorders>
          </w:tcPr>
          <w:p w14:paraId="1C295D60" w14:textId="77777777" w:rsidR="00B362D1" w:rsidRPr="00BD2B32" w:rsidRDefault="00B362D1" w:rsidP="00132C6C">
            <w:pPr>
              <w:ind w:right="432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single" w:sz="4" w:space="0" w:color="auto"/>
            </w:tcBorders>
          </w:tcPr>
          <w:p w14:paraId="79EFE950" w14:textId="77777777" w:rsidR="00754792" w:rsidRPr="00BD2B32" w:rsidRDefault="00B362D1" w:rsidP="00132C6C">
            <w:pPr>
              <w:pStyle w:val="NoSpacing"/>
            </w:pPr>
            <w:r w:rsidRPr="00BD2B32">
              <w:t xml:space="preserve">In this criterion the learner is required to provide evidence that </w:t>
            </w:r>
            <w:r w:rsidR="00BD2B32">
              <w:t>he or she has i</w:t>
            </w:r>
            <w:r w:rsidR="00754792" w:rsidRPr="00BD2B32">
              <w:t xml:space="preserve">dentified the key factors involved in establishing recruitment and selection </w:t>
            </w:r>
            <w:r w:rsidR="00754792" w:rsidRPr="00BD2B32">
              <w:lastRenderedPageBreak/>
              <w:t>criteria</w:t>
            </w:r>
            <w:r w:rsidR="006F1CF9" w:rsidRPr="00BD2B32">
              <w:t>.</w:t>
            </w:r>
            <w:r w:rsidR="00BD2B32">
              <w:t xml:space="preserve"> In addition, he or she has </w:t>
            </w:r>
            <w:proofErr w:type="spellStart"/>
            <w:r w:rsidR="00BD2B32">
              <w:t>a</w:t>
            </w:r>
            <w:r w:rsidR="006F1CF9" w:rsidRPr="00BD2B32">
              <w:t>nalysed</w:t>
            </w:r>
            <w:proofErr w:type="spellEnd"/>
            <w:r w:rsidR="006F1CF9" w:rsidRPr="00BD2B32">
              <w:t xml:space="preserve"> </w:t>
            </w:r>
            <w:r w:rsidR="00754792" w:rsidRPr="00BD2B32">
              <w:t>why these factors are important and draw</w:t>
            </w:r>
            <w:r w:rsidR="006F1CF9" w:rsidRPr="00BD2B32">
              <w:t>n</w:t>
            </w:r>
            <w:r w:rsidR="00754792" w:rsidRPr="00BD2B32">
              <w:t xml:space="preserve"> conclusions</w:t>
            </w:r>
            <w:r w:rsidR="006F1CF9" w:rsidRPr="00BD2B32">
              <w:t xml:space="preserve"> from </w:t>
            </w:r>
            <w:r w:rsidR="00265FFD" w:rsidRPr="00BD2B32">
              <w:t>this analysis</w:t>
            </w:r>
            <w:r w:rsidR="006F1CF9" w:rsidRPr="00BD2B32">
              <w:t>.</w:t>
            </w:r>
          </w:p>
        </w:tc>
      </w:tr>
      <w:tr w:rsidR="00BD2B32" w:rsidRPr="00BD2B32" w14:paraId="7A507507" w14:textId="77777777" w:rsidTr="00BD2B32">
        <w:trPr>
          <w:trHeight w:val="3533"/>
        </w:trPr>
        <w:tc>
          <w:tcPr>
            <w:tcW w:w="2245" w:type="dxa"/>
            <w:vMerge w:val="restart"/>
            <w:tcBorders>
              <w:top w:val="nil"/>
            </w:tcBorders>
          </w:tcPr>
          <w:p w14:paraId="5BCB6012" w14:textId="77777777" w:rsidR="00BD2B32" w:rsidRPr="00BD2B32" w:rsidRDefault="00BD2B32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2" w:space="0" w:color="000000" w:themeColor="text1"/>
              <w:bottom w:val="single" w:sz="4" w:space="0" w:color="auto"/>
            </w:tcBorders>
          </w:tcPr>
          <w:p w14:paraId="24317333" w14:textId="77777777" w:rsidR="00BD2B32" w:rsidRPr="00BD2B32" w:rsidRDefault="00BD2B32" w:rsidP="00132C6C">
            <w:pPr>
              <w:spacing w:line="285" w:lineRule="exac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1.5 Evaluate the suitability of different recruitment and selection methods for different roles</w:t>
            </w:r>
          </w:p>
        </w:tc>
        <w:tc>
          <w:tcPr>
            <w:tcW w:w="7375" w:type="dxa"/>
            <w:tcBorders>
              <w:top w:val="single" w:sz="2" w:space="0" w:color="000000" w:themeColor="text1"/>
            </w:tcBorders>
          </w:tcPr>
          <w:p w14:paraId="181D2B25" w14:textId="77777777" w:rsidR="00BD2B32" w:rsidRPr="00BD2B32" w:rsidRDefault="00BD2B32" w:rsidP="00132C6C">
            <w:pPr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‘Evaluate’ means to examine how well each part of any suggested examples work and what could be done to make each part better?</w:t>
            </w:r>
          </w:p>
          <w:p w14:paraId="320CE616" w14:textId="77777777" w:rsidR="00BD2B32" w:rsidRPr="00BD2B32" w:rsidRDefault="00BD2B32" w:rsidP="00132C6C">
            <w:pPr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A range of selection processes are used and the choice can partly relate to the level of seniority of the prospective post holder.  </w:t>
            </w:r>
          </w:p>
          <w:p w14:paraId="33E3A3F3" w14:textId="77777777" w:rsidR="00BD2B32" w:rsidRPr="00BD2B32" w:rsidRDefault="00BD2B32" w:rsidP="00132C6C">
            <w:pPr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Including, though not exclusively the following methods:</w:t>
            </w:r>
          </w:p>
          <w:p w14:paraId="3F155F78" w14:textId="77777777" w:rsidR="00BD2B32" w:rsidRPr="00BD2B32" w:rsidRDefault="00BD2B32" w:rsidP="00132C6C">
            <w:pPr>
              <w:pStyle w:val="ListParagraph"/>
              <w:numPr>
                <w:ilvl w:val="0"/>
                <w:numId w:val="12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Face to face interviews and /or telephone interviews, following on from submission of completed application forms and/or  curriculum vitae (C.V’s)</w:t>
            </w:r>
          </w:p>
          <w:p w14:paraId="31FC4F4B" w14:textId="77777777" w:rsidR="00BD2B32" w:rsidRPr="00BD2B32" w:rsidRDefault="00BD2B32" w:rsidP="00132C6C">
            <w:pPr>
              <w:pStyle w:val="ListParagraph"/>
              <w:numPr>
                <w:ilvl w:val="0"/>
                <w:numId w:val="12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Use of references and previous employment checking </w:t>
            </w:r>
          </w:p>
          <w:p w14:paraId="377ABBC6" w14:textId="77777777" w:rsidR="00BD2B32" w:rsidRPr="00BD2B32" w:rsidRDefault="00BD2B32" w:rsidP="00132C6C">
            <w:pPr>
              <w:pStyle w:val="ListParagraph"/>
              <w:numPr>
                <w:ilvl w:val="0"/>
                <w:numId w:val="12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Psychological testing – used in occupational settings to measure individuals’ differences (e.g. ability, personality)</w:t>
            </w:r>
          </w:p>
          <w:p w14:paraId="7A82785D" w14:textId="77777777" w:rsidR="00BD2B32" w:rsidRPr="00BD2B32" w:rsidRDefault="00BD2B32" w:rsidP="00132C6C">
            <w:pPr>
              <w:pStyle w:val="ListParagraph"/>
              <w:numPr>
                <w:ilvl w:val="0"/>
                <w:numId w:val="12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Assessment </w:t>
            </w:r>
            <w:proofErr w:type="spellStart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Centres</w:t>
            </w:r>
            <w:proofErr w:type="spellEnd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 for completion of a number of different tasks, linked to the job description. Sometimes</w:t>
            </w:r>
            <w:r w:rsidR="000034F9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group tasks are set and these </w:t>
            </w:r>
            <w:proofErr w:type="spellStart"/>
            <w:r w:rsidR="000034F9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entres</w:t>
            </w:r>
            <w:proofErr w:type="spellEnd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offer a preferred method</w:t>
            </w:r>
            <w:r w:rsidR="000034F9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which is often used for first –tier or large scale interviewing processes w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ith a high volume of applicants. </w:t>
            </w:r>
          </w:p>
        </w:tc>
      </w:tr>
      <w:tr w:rsidR="00B362D1" w:rsidRPr="00BD2B32" w14:paraId="00D73110" w14:textId="77777777" w:rsidTr="00BD2B32">
        <w:trPr>
          <w:trHeight w:val="256"/>
        </w:trPr>
        <w:tc>
          <w:tcPr>
            <w:tcW w:w="2245" w:type="dxa"/>
            <w:vMerge/>
          </w:tcPr>
          <w:p w14:paraId="7BA68773" w14:textId="77777777" w:rsidR="00B362D1" w:rsidRPr="00BD2B32" w:rsidRDefault="00B362D1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3EA734FF" w14:textId="77777777" w:rsidR="00B362D1" w:rsidRPr="00BD2B32" w:rsidRDefault="00B362D1" w:rsidP="00132C6C">
            <w:pPr>
              <w:spacing w:line="285" w:lineRule="exac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FA8FBF8" w14:textId="76FA38AD" w:rsidR="00A23362" w:rsidRPr="00BD2B32" w:rsidRDefault="00B362D1" w:rsidP="00D072B2">
            <w:pPr>
              <w:pStyle w:val="NoSpacing"/>
            </w:pPr>
            <w:r w:rsidRPr="00BD2B32">
              <w:t xml:space="preserve">In this criterion the learner is required to provide evidence </w:t>
            </w:r>
            <w:r w:rsidR="00BD2B32">
              <w:t>that he or she has c</w:t>
            </w:r>
            <w:r w:rsidR="00C5044E">
              <w:t>hosen</w:t>
            </w:r>
            <w:r w:rsidR="00001AB1" w:rsidRPr="00BD2B32">
              <w:t xml:space="preserve"> </w:t>
            </w:r>
            <w:r w:rsidR="00D072B2">
              <w:t xml:space="preserve">at least 2 different job </w:t>
            </w:r>
            <w:r w:rsidR="00A23362" w:rsidRPr="00BD2B32">
              <w:t xml:space="preserve">roles </w:t>
            </w:r>
            <w:r w:rsidR="000A1F2E" w:rsidRPr="00BD2B32">
              <w:t>with</w:t>
            </w:r>
            <w:r w:rsidR="00A23362" w:rsidRPr="00BD2B32">
              <w:t xml:space="preserve">in the </w:t>
            </w:r>
            <w:proofErr w:type="spellStart"/>
            <w:r w:rsidR="00A23362" w:rsidRPr="00BD2B32">
              <w:t>organisation</w:t>
            </w:r>
            <w:proofErr w:type="spellEnd"/>
            <w:r w:rsidR="00A23362" w:rsidRPr="00BD2B32">
              <w:t xml:space="preserve"> and suggested a suitable method</w:t>
            </w:r>
            <w:r w:rsidR="000A1F2E" w:rsidRPr="00BD2B32">
              <w:t>/</w:t>
            </w:r>
            <w:r w:rsidR="00A23362" w:rsidRPr="00BD2B32">
              <w:t xml:space="preserve"> or methods </w:t>
            </w:r>
            <w:r w:rsidR="000A1F2E" w:rsidRPr="00BD2B32">
              <w:t xml:space="preserve">of selection </w:t>
            </w:r>
            <w:r w:rsidR="00C5044E">
              <w:t>for each one. In addition, he or she has e</w:t>
            </w:r>
            <w:r w:rsidR="00A23362" w:rsidRPr="00BD2B32">
              <w:t xml:space="preserve">valuated the reasons for </w:t>
            </w:r>
            <w:r w:rsidR="000A1F2E" w:rsidRPr="00BD2B32">
              <w:t xml:space="preserve">the </w:t>
            </w:r>
            <w:r w:rsidR="004F4519" w:rsidRPr="00BD2B32">
              <w:t xml:space="preserve">choice for each of </w:t>
            </w:r>
            <w:r w:rsidR="00001AB1" w:rsidRPr="00BD2B32">
              <w:t xml:space="preserve">the </w:t>
            </w:r>
            <w:r w:rsidR="00B131FF">
              <w:t xml:space="preserve">chosen </w:t>
            </w:r>
            <w:r w:rsidR="00D072B2">
              <w:t>methods a</w:t>
            </w:r>
            <w:r w:rsidR="00001AB1" w:rsidRPr="00BD2B32">
              <w:t xml:space="preserve">nd </w:t>
            </w:r>
            <w:r w:rsidR="000A1F2E" w:rsidRPr="00BD2B32">
              <w:t xml:space="preserve">in each case, linked </w:t>
            </w:r>
            <w:r w:rsidR="00001AB1" w:rsidRPr="00BD2B32">
              <w:t xml:space="preserve">these </w:t>
            </w:r>
            <w:r w:rsidR="000A1F2E" w:rsidRPr="00BD2B32">
              <w:t>to the overall purpose of the selection process.</w:t>
            </w:r>
            <w:r w:rsidR="00A23362" w:rsidRPr="00BD2B32">
              <w:t xml:space="preserve"> </w:t>
            </w:r>
          </w:p>
        </w:tc>
      </w:tr>
      <w:tr w:rsidR="00B362D1" w:rsidRPr="00BD2B32" w14:paraId="675AA2C0" w14:textId="77777777" w:rsidTr="00F7374F">
        <w:trPr>
          <w:trHeight w:val="416"/>
        </w:trPr>
        <w:tc>
          <w:tcPr>
            <w:tcW w:w="2245" w:type="dxa"/>
            <w:vMerge/>
          </w:tcPr>
          <w:p w14:paraId="5A81EFBA" w14:textId="77777777" w:rsidR="00B362D1" w:rsidRPr="00BD2B32" w:rsidRDefault="00B362D1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45D6A643" w14:textId="77777777" w:rsidR="00B362D1" w:rsidRPr="00BD2B32" w:rsidRDefault="00E45A34" w:rsidP="00132C6C">
            <w:pPr>
              <w:spacing w:line="268" w:lineRule="exac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1.6 </w:t>
            </w:r>
            <w:proofErr w:type="spellStart"/>
            <w:r w:rsidR="00D6450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Analyse</w:t>
            </w:r>
            <w:proofErr w:type="spellEnd"/>
            <w:r w:rsidR="00D6450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patterns of employment that affect the recruitment of staff</w:t>
            </w:r>
          </w:p>
        </w:tc>
        <w:tc>
          <w:tcPr>
            <w:tcW w:w="7375" w:type="dxa"/>
          </w:tcPr>
          <w:p w14:paraId="56B528A9" w14:textId="77777777" w:rsidR="00A23362" w:rsidRPr="00BD2B32" w:rsidRDefault="004826D0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‘</w:t>
            </w:r>
            <w:proofErr w:type="spellStart"/>
            <w:r w:rsidR="00A23362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Analyse</w:t>
            </w:r>
            <w:proofErr w:type="spellEnd"/>
            <w:r w:rsidR="00A23362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’ means to examine and draw meaning from the patterns of employment that affect staff. </w:t>
            </w:r>
          </w:p>
          <w:p w14:paraId="7EE5D0CE" w14:textId="77777777" w:rsidR="00751C8D" w:rsidRPr="00BD2B32" w:rsidRDefault="00751C8D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A number of different </w:t>
            </w:r>
            <w:r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patterns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of employment have been developed to meet the needs of employers and employees.  These include</w:t>
            </w:r>
            <w:r w:rsidR="000A1F2E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for example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  <w:p w14:paraId="518860E0" w14:textId="77777777" w:rsidR="00751C8D" w:rsidRPr="00BD2B32" w:rsidRDefault="00C5044E" w:rsidP="00132C6C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</w:t>
            </w:r>
            <w:r w:rsidR="00751C8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ull-time employees</w:t>
            </w:r>
          </w:p>
          <w:p w14:paraId="77F95CE5" w14:textId="77777777" w:rsidR="00751C8D" w:rsidRPr="00BD2B32" w:rsidRDefault="00C5044E" w:rsidP="00132C6C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</w:t>
            </w:r>
            <w:r w:rsidR="00751C8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art-time employees</w:t>
            </w:r>
          </w:p>
          <w:p w14:paraId="346DB022" w14:textId="77777777" w:rsidR="00751C8D" w:rsidRPr="00BD2B32" w:rsidRDefault="00C5044E" w:rsidP="00132C6C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</w:t>
            </w:r>
            <w:r w:rsidR="00751C8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ob-sharing arrangements</w:t>
            </w:r>
          </w:p>
          <w:p w14:paraId="6F0AD467" w14:textId="77777777" w:rsidR="00751C8D" w:rsidRPr="00BD2B32" w:rsidRDefault="00C5044E" w:rsidP="00132C6C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</w:t>
            </w:r>
            <w:r w:rsidR="00751C8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ermanent and fixed term posts</w:t>
            </w:r>
          </w:p>
          <w:p w14:paraId="0D835B46" w14:textId="77777777" w:rsidR="00751C8D" w:rsidRPr="00BD2B32" w:rsidRDefault="00C5044E" w:rsidP="00132C6C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</w:t>
            </w:r>
            <w:r w:rsidR="00751C8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he use of temporary </w:t>
            </w:r>
            <w:r w:rsidR="000A1F2E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agency workers </w:t>
            </w:r>
            <w:r w:rsidR="00751C8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or contractors </w:t>
            </w:r>
          </w:p>
          <w:p w14:paraId="0351369E" w14:textId="77777777" w:rsidR="00751C8D" w:rsidRPr="00BD2B32" w:rsidRDefault="00751C8D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This new flexibility is a response to the variable levels of staff needed in terms of volume</w:t>
            </w:r>
            <w:r w:rsidR="00E45A34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(e.g. seasonal work</w:t>
            </w:r>
            <w:r w:rsidR="00265FF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 skills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45A34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="004F4519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e.g. n</w:t>
            </w:r>
            <w:r w:rsidR="00265FF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ew</w:t>
            </w:r>
            <w:r w:rsidR="00E45A34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technologies)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and place of work</w:t>
            </w:r>
            <w:r w:rsidR="00E45A34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4F4519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K</w:t>
            </w:r>
            <w:r w:rsidR="000A1F2E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ey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factors that influence </w:t>
            </w:r>
            <w:r w:rsidR="000A1F2E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and </w:t>
            </w:r>
            <w:r w:rsidR="000A1F2E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affect</w:t>
            </w:r>
            <w:r w:rsidR="000A1F2E" w:rsidRPr="00BD2B32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 person’s</w:t>
            </w:r>
            <w:r w:rsidR="00F7374F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chances of employment  include: </w:t>
            </w:r>
          </w:p>
          <w:p w14:paraId="5DA908FD" w14:textId="77777777" w:rsidR="00751C8D" w:rsidRPr="00BD2B32" w:rsidRDefault="00751C8D" w:rsidP="00132C6C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Educational qualifications</w:t>
            </w:r>
          </w:p>
          <w:p w14:paraId="38CAB797" w14:textId="77777777" w:rsidR="00751C8D" w:rsidRPr="00BD2B32" w:rsidRDefault="00751C8D" w:rsidP="00132C6C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Demand for certain skills</w:t>
            </w:r>
          </w:p>
          <w:p w14:paraId="53F1F8FE" w14:textId="77777777" w:rsidR="00751C8D" w:rsidRPr="00BD2B32" w:rsidRDefault="00751C8D" w:rsidP="00132C6C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Age</w:t>
            </w:r>
          </w:p>
          <w:p w14:paraId="04E9F9A6" w14:textId="77777777" w:rsidR="00751C8D" w:rsidRPr="00BD2B32" w:rsidRDefault="00751C8D" w:rsidP="00132C6C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Ethnicity</w:t>
            </w:r>
          </w:p>
          <w:p w14:paraId="1F1B12D3" w14:textId="77777777" w:rsidR="00751C8D" w:rsidRPr="00BD2B32" w:rsidRDefault="00751C8D" w:rsidP="00132C6C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Social class</w:t>
            </w:r>
          </w:p>
          <w:p w14:paraId="6CADE0FF" w14:textId="77777777" w:rsidR="00751C8D" w:rsidRPr="00BD2B32" w:rsidRDefault="00751C8D" w:rsidP="00132C6C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Gender</w:t>
            </w:r>
          </w:p>
          <w:p w14:paraId="659D8741" w14:textId="77777777" w:rsidR="004A0B5F" w:rsidRPr="00C5044E" w:rsidRDefault="00751C8D" w:rsidP="00132C6C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Employment opportunities in a particular area, etc.</w:t>
            </w:r>
          </w:p>
        </w:tc>
      </w:tr>
      <w:tr w:rsidR="00B362D1" w:rsidRPr="00BD2B32" w14:paraId="7BB2F8E0" w14:textId="77777777" w:rsidTr="00F7374F">
        <w:trPr>
          <w:trHeight w:val="905"/>
        </w:trPr>
        <w:tc>
          <w:tcPr>
            <w:tcW w:w="2245" w:type="dxa"/>
            <w:vMerge/>
          </w:tcPr>
          <w:p w14:paraId="1B228D4C" w14:textId="77777777" w:rsidR="00B362D1" w:rsidRPr="00BD2B32" w:rsidRDefault="00B362D1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17936584" w14:textId="77777777" w:rsidR="00B362D1" w:rsidRPr="00BD2B32" w:rsidRDefault="00B362D1" w:rsidP="00132C6C">
            <w:pPr>
              <w:spacing w:line="268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0CAA48AE" w14:textId="77777777" w:rsidR="00870225" w:rsidRPr="00C5044E" w:rsidRDefault="00B362D1" w:rsidP="00132C6C">
            <w:pPr>
              <w:pStyle w:val="NoSpacing"/>
            </w:pPr>
            <w:r w:rsidRPr="00BD2B32">
              <w:t>In this criterion the learner is required to prov</w:t>
            </w:r>
            <w:r w:rsidR="00C5044E">
              <w:t xml:space="preserve">ide evidence that he or she has </w:t>
            </w:r>
            <w:proofErr w:type="spellStart"/>
            <w:r w:rsidR="00C5044E">
              <w:t>a</w:t>
            </w:r>
            <w:r w:rsidR="00870225" w:rsidRPr="00BD2B32">
              <w:rPr>
                <w:shd w:val="clear" w:color="auto" w:fill="FFFFFF"/>
              </w:rPr>
              <w:t>nalysed</w:t>
            </w:r>
            <w:proofErr w:type="spellEnd"/>
            <w:r w:rsidR="00A23362" w:rsidRPr="00BD2B32">
              <w:rPr>
                <w:shd w:val="clear" w:color="auto" w:fill="FFFFFF"/>
              </w:rPr>
              <w:t xml:space="preserve"> patterns of employment in one area of the </w:t>
            </w:r>
            <w:proofErr w:type="spellStart"/>
            <w:r w:rsidR="00A23362" w:rsidRPr="00BD2B32">
              <w:rPr>
                <w:shd w:val="clear" w:color="auto" w:fill="FFFFFF"/>
              </w:rPr>
              <w:t>organi</w:t>
            </w:r>
            <w:r w:rsidR="00DA7039" w:rsidRPr="00BD2B32">
              <w:rPr>
                <w:shd w:val="clear" w:color="auto" w:fill="FFFFFF"/>
              </w:rPr>
              <w:t>sation</w:t>
            </w:r>
            <w:proofErr w:type="spellEnd"/>
            <w:r w:rsidR="004D6091" w:rsidRPr="00BD2B32">
              <w:rPr>
                <w:shd w:val="clear" w:color="auto" w:fill="FFFFFF"/>
              </w:rPr>
              <w:t>, explaining</w:t>
            </w:r>
            <w:r w:rsidR="00A23362" w:rsidRPr="00BD2B32">
              <w:rPr>
                <w:shd w:val="clear" w:color="auto" w:fill="FFFFFF"/>
              </w:rPr>
              <w:t xml:space="preserve"> </w:t>
            </w:r>
            <w:r w:rsidR="000A1F2E" w:rsidRPr="00BD2B32">
              <w:rPr>
                <w:shd w:val="clear" w:color="auto" w:fill="FFFFFF"/>
              </w:rPr>
              <w:t>briefly how these patterns affect</w:t>
            </w:r>
            <w:r w:rsidR="00A23362" w:rsidRPr="00BD2B32">
              <w:rPr>
                <w:shd w:val="clear" w:color="auto" w:fill="FFFFFF"/>
              </w:rPr>
              <w:t xml:space="preserve"> the recruitment of staff</w:t>
            </w:r>
            <w:r w:rsidR="000A1F2E" w:rsidRPr="00BD2B32">
              <w:rPr>
                <w:shd w:val="clear" w:color="auto" w:fill="FFFFFF"/>
              </w:rPr>
              <w:t>,</w:t>
            </w:r>
            <w:r w:rsidR="004826D0" w:rsidRPr="00BD2B32">
              <w:rPr>
                <w:shd w:val="clear" w:color="auto" w:fill="FFFFFF"/>
              </w:rPr>
              <w:t xml:space="preserve"> </w:t>
            </w:r>
            <w:r w:rsidR="00A23362" w:rsidRPr="00BD2B32">
              <w:rPr>
                <w:shd w:val="clear" w:color="auto" w:fill="FFFFFF"/>
              </w:rPr>
              <w:t xml:space="preserve">from the </w:t>
            </w:r>
            <w:proofErr w:type="spellStart"/>
            <w:r w:rsidR="00A23362" w:rsidRPr="00BD2B32">
              <w:rPr>
                <w:shd w:val="clear" w:color="auto" w:fill="FFFFFF"/>
              </w:rPr>
              <w:t>organisation’s</w:t>
            </w:r>
            <w:proofErr w:type="spellEnd"/>
            <w:r w:rsidR="00A23362" w:rsidRPr="00BD2B32">
              <w:rPr>
                <w:shd w:val="clear" w:color="auto" w:fill="FFFFFF"/>
              </w:rPr>
              <w:t xml:space="preserve"> viewpoint.</w:t>
            </w:r>
          </w:p>
        </w:tc>
      </w:tr>
      <w:tr w:rsidR="00B362D1" w:rsidRPr="00BD2B32" w14:paraId="30667533" w14:textId="77777777" w:rsidTr="00BD2B32">
        <w:trPr>
          <w:trHeight w:val="234"/>
        </w:trPr>
        <w:tc>
          <w:tcPr>
            <w:tcW w:w="2245" w:type="dxa"/>
            <w:vMerge/>
          </w:tcPr>
          <w:p w14:paraId="1C029606" w14:textId="77777777" w:rsidR="00B362D1" w:rsidRPr="00BD2B32" w:rsidRDefault="00B362D1" w:rsidP="00132C6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A422658" w14:textId="77777777" w:rsidR="00B362D1" w:rsidRPr="00BD2B32" w:rsidRDefault="00635031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1.7 </w:t>
            </w:r>
            <w:r w:rsidR="00D6450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Explain the factors to be taken into account when developing job specifications, personal specifications and job advertisements</w:t>
            </w:r>
          </w:p>
        </w:tc>
        <w:tc>
          <w:tcPr>
            <w:tcW w:w="7375" w:type="dxa"/>
          </w:tcPr>
          <w:p w14:paraId="46C5C05B" w14:textId="77777777" w:rsidR="00B362D1" w:rsidRPr="00BD2B32" w:rsidRDefault="00635031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Job </w:t>
            </w:r>
            <w:proofErr w:type="spellStart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specifcations</w:t>
            </w:r>
            <w:proofErr w:type="spellEnd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ar</w:t>
            </w:r>
            <w:r w:rsidR="00A23362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 created from three main areas of  investigation:</w:t>
            </w:r>
          </w:p>
          <w:p w14:paraId="2B713A5A" w14:textId="77777777" w:rsidR="00635031" w:rsidRPr="00C5044E" w:rsidRDefault="00635031" w:rsidP="00132C6C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Research – what exactly is required to fill a vacancy, level of expertise</w:t>
            </w:r>
            <w:r w:rsidR="00A25A72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and skill required, number of hours required and working arrangements</w:t>
            </w:r>
          </w:p>
          <w:p w14:paraId="31D859A0" w14:textId="77777777" w:rsidR="00635031" w:rsidRPr="00C5044E" w:rsidRDefault="00635031" w:rsidP="00132C6C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Job description </w:t>
            </w:r>
            <w:r w:rsidR="00A25A72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– introduction to the </w:t>
            </w:r>
            <w:proofErr w:type="spellStart"/>
            <w:r w:rsidR="00A25A72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organ</w:t>
            </w:r>
            <w:r w:rsidR="004826D0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</w:t>
            </w:r>
            <w:r w:rsidR="00A25A72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sation</w:t>
            </w:r>
            <w:proofErr w:type="spellEnd"/>
            <w:r w:rsidR="00A25A72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role, purpose, content, pay and practical arrangements e.g. </w:t>
            </w:r>
            <w:r w:rsidR="00BC20D2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clean </w:t>
            </w:r>
            <w:r w:rsidR="00A25A72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driving </w:t>
            </w:r>
            <w:r w:rsidR="00F7374F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license</w:t>
            </w:r>
            <w:r w:rsidR="00BC20D2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required </w:t>
            </w:r>
          </w:p>
          <w:p w14:paraId="53F31B2D" w14:textId="77777777" w:rsidR="00635031" w:rsidRPr="00BD2B32" w:rsidRDefault="00265FFD" w:rsidP="00132C6C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Person specification</w:t>
            </w:r>
            <w:r w:rsidR="00A25A72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e.g. skills, qualifications, experience, competencies.</w:t>
            </w:r>
          </w:p>
        </w:tc>
      </w:tr>
      <w:tr w:rsidR="00B362D1" w:rsidRPr="00BD2B32" w14:paraId="2CF02EE4" w14:textId="77777777" w:rsidTr="00BD2B32">
        <w:trPr>
          <w:trHeight w:val="234"/>
        </w:trPr>
        <w:tc>
          <w:tcPr>
            <w:tcW w:w="2245" w:type="dxa"/>
            <w:vMerge/>
            <w:tcBorders>
              <w:bottom w:val="dashSmallGap" w:sz="4" w:space="0" w:color="FFFFFF" w:themeColor="background1"/>
            </w:tcBorders>
          </w:tcPr>
          <w:p w14:paraId="65AAF5EC" w14:textId="77777777" w:rsidR="00B362D1" w:rsidRPr="00BD2B32" w:rsidRDefault="00B362D1" w:rsidP="00132C6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6AA95B1D" w14:textId="77777777" w:rsidR="00B362D1" w:rsidRPr="00BD2B32" w:rsidRDefault="00B362D1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7E195574" w14:textId="77777777" w:rsidR="004826D0" w:rsidRPr="00BD2B32" w:rsidRDefault="00B362D1" w:rsidP="00132C6C">
            <w:pPr>
              <w:pStyle w:val="NoSpacing"/>
            </w:pPr>
            <w:r w:rsidRPr="00C5044E">
              <w:t xml:space="preserve">In this criterion the learner is required to </w:t>
            </w:r>
            <w:r w:rsidR="00870225" w:rsidRPr="00C5044E">
              <w:t>prov</w:t>
            </w:r>
            <w:r w:rsidR="00C5044E" w:rsidRPr="00C5044E">
              <w:t>ide evidence that he or she has s</w:t>
            </w:r>
            <w:r w:rsidR="004826D0" w:rsidRPr="00C5044E">
              <w:t xml:space="preserve">elected a job advertisement from the </w:t>
            </w:r>
            <w:proofErr w:type="spellStart"/>
            <w:r w:rsidR="004826D0" w:rsidRPr="00C5044E">
              <w:t>organisation</w:t>
            </w:r>
            <w:proofErr w:type="spellEnd"/>
            <w:r w:rsidR="004826D0" w:rsidRPr="00C5044E">
              <w:t xml:space="preserve"> and the correspondi</w:t>
            </w:r>
            <w:r w:rsidR="00BC20D2" w:rsidRPr="00C5044E">
              <w:t>ng job and person specifications.</w:t>
            </w:r>
            <w:r w:rsidR="00C5044E">
              <w:t xml:space="preserve"> </w:t>
            </w:r>
            <w:r w:rsidR="00BC20D2" w:rsidRPr="00C5044E">
              <w:t xml:space="preserve">For </w:t>
            </w:r>
            <w:r w:rsidR="004826D0" w:rsidRPr="00C5044E">
              <w:t xml:space="preserve">each of these </w:t>
            </w:r>
            <w:r w:rsidR="00DA7039" w:rsidRPr="00C5044E">
              <w:t>(</w:t>
            </w:r>
            <w:r w:rsidR="004826D0" w:rsidRPr="00C5044E">
              <w:t>three</w:t>
            </w:r>
            <w:r w:rsidR="004D6091" w:rsidRPr="00C5044E">
              <w:t>) artefacts</w:t>
            </w:r>
            <w:r w:rsidR="004826D0" w:rsidRPr="00C5044E">
              <w:t>, explained the essential c</w:t>
            </w:r>
            <w:r w:rsidR="00BC20D2" w:rsidRPr="00C5044E">
              <w:t>onsiderations made during the development of each</w:t>
            </w:r>
            <w:r w:rsidR="00653DDA" w:rsidRPr="00C5044E">
              <w:t>.</w:t>
            </w:r>
            <w:r w:rsidR="00BC20D2" w:rsidRPr="00C5044E">
              <w:t xml:space="preserve"> </w:t>
            </w:r>
          </w:p>
        </w:tc>
      </w:tr>
      <w:tr w:rsidR="00B362D1" w:rsidRPr="00BD2B32" w14:paraId="39883474" w14:textId="77777777" w:rsidTr="00BD2B32">
        <w:trPr>
          <w:trHeight w:val="260"/>
        </w:trPr>
        <w:tc>
          <w:tcPr>
            <w:tcW w:w="2245" w:type="dxa"/>
            <w:vMerge w:val="restart"/>
            <w:tcBorders>
              <w:top w:val="dashSmallGap" w:sz="4" w:space="0" w:color="FFFFFF" w:themeColor="background1"/>
            </w:tcBorders>
          </w:tcPr>
          <w:p w14:paraId="15439C19" w14:textId="77777777" w:rsidR="00B362D1" w:rsidRPr="00BD2B32" w:rsidRDefault="00B362D1" w:rsidP="00132C6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5DC8388E" w14:textId="77777777" w:rsidR="00B362D1" w:rsidRPr="00BD2B32" w:rsidRDefault="00635031" w:rsidP="00132C6C">
            <w:pPr>
              <w:spacing w:line="287" w:lineRule="exact"/>
              <w:ind w:right="288"/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  <w:t xml:space="preserve">1.8 </w:t>
            </w:r>
            <w:r w:rsidR="00D6450F" w:rsidRPr="00BD2B32"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  <w:t>Explain the induction process</w:t>
            </w:r>
          </w:p>
        </w:tc>
        <w:tc>
          <w:tcPr>
            <w:tcW w:w="7375" w:type="dxa"/>
          </w:tcPr>
          <w:p w14:paraId="652E98BE" w14:textId="77777777" w:rsidR="00B362D1" w:rsidRPr="00BD2B32" w:rsidRDefault="00A25A72" w:rsidP="00132C6C">
            <w:pPr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Induction processes are most likely to include information about:</w:t>
            </w:r>
          </w:p>
          <w:p w14:paraId="47A6A636" w14:textId="77777777" w:rsidR="00A25A72" w:rsidRPr="00BD2B32" w:rsidRDefault="00A25A72" w:rsidP="00132C6C">
            <w:pPr>
              <w:pStyle w:val="ListParagraph"/>
              <w:numPr>
                <w:ilvl w:val="0"/>
                <w:numId w:val="17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Organisational</w:t>
            </w:r>
            <w:proofErr w:type="spellEnd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culture and </w:t>
            </w:r>
            <w:r w:rsidR="009F0995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expectations of employees</w:t>
            </w:r>
          </w:p>
          <w:p w14:paraId="5F4342C0" w14:textId="77777777" w:rsidR="00A25A72" w:rsidRPr="00BD2B32" w:rsidRDefault="00A25A72" w:rsidP="00132C6C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New tasks and procedures</w:t>
            </w:r>
            <w:r w:rsidR="009F0995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(including health and safety information)</w:t>
            </w:r>
          </w:p>
          <w:p w14:paraId="3264B77D" w14:textId="77777777" w:rsidR="00A25A72" w:rsidRPr="00BD2B32" w:rsidRDefault="00A25A72" w:rsidP="00132C6C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Key contacts</w:t>
            </w:r>
          </w:p>
          <w:p w14:paraId="5CDFF3ED" w14:textId="77777777" w:rsidR="00A25A72" w:rsidRPr="00BD2B32" w:rsidRDefault="00A25A72" w:rsidP="00132C6C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Practical arrangements </w:t>
            </w:r>
          </w:p>
          <w:p w14:paraId="169DA9CF" w14:textId="77777777" w:rsidR="00A25A72" w:rsidRPr="00C5044E" w:rsidRDefault="00A25A72" w:rsidP="00132C6C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Initial </w:t>
            </w:r>
            <w:r w:rsidR="009F0995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role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direction and focus </w:t>
            </w:r>
          </w:p>
        </w:tc>
      </w:tr>
      <w:tr w:rsidR="00B362D1" w:rsidRPr="00BD2B32" w14:paraId="7F84E41B" w14:textId="77777777" w:rsidTr="00BD2B32">
        <w:trPr>
          <w:trHeight w:val="260"/>
        </w:trPr>
        <w:tc>
          <w:tcPr>
            <w:tcW w:w="2245" w:type="dxa"/>
            <w:vMerge/>
          </w:tcPr>
          <w:p w14:paraId="39512035" w14:textId="77777777" w:rsidR="00B362D1" w:rsidRPr="00BD2B32" w:rsidRDefault="00B362D1" w:rsidP="00132C6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784D5177" w14:textId="77777777" w:rsidR="00B362D1" w:rsidRPr="00BD2B32" w:rsidRDefault="00B362D1" w:rsidP="00132C6C">
            <w:pPr>
              <w:spacing w:line="287" w:lineRule="exact"/>
              <w:ind w:right="288"/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1A1CEFCB" w14:textId="77777777" w:rsidR="00870225" w:rsidRDefault="00B362D1" w:rsidP="00B131FF">
            <w:pPr>
              <w:pStyle w:val="NoSpacing"/>
            </w:pPr>
            <w:r w:rsidRPr="00BD2B32">
              <w:t>In this criter</w:t>
            </w:r>
            <w:r w:rsidR="00B131FF">
              <w:t xml:space="preserve">ion the learner is required to explain the induction process within their </w:t>
            </w:r>
            <w:proofErr w:type="spellStart"/>
            <w:r w:rsidR="00B131FF">
              <w:t>organisation</w:t>
            </w:r>
            <w:proofErr w:type="spellEnd"/>
            <w:r w:rsidR="00B131FF">
              <w:t>, i</w:t>
            </w:r>
            <w:r w:rsidRPr="00BD2B32">
              <w:t>dentify</w:t>
            </w:r>
            <w:r w:rsidR="00B131FF">
              <w:t>ing the key elements.</w:t>
            </w:r>
            <w:r w:rsidRPr="00BD2B32">
              <w:t xml:space="preserve"> </w:t>
            </w:r>
          </w:p>
          <w:p w14:paraId="493B359F" w14:textId="11FFB705" w:rsidR="00B131FF" w:rsidRPr="00BD2B32" w:rsidRDefault="00B131FF" w:rsidP="00B131FF">
            <w:pPr>
              <w:pStyle w:val="NoSpacing"/>
            </w:pPr>
          </w:p>
        </w:tc>
      </w:tr>
      <w:tr w:rsidR="00B362D1" w:rsidRPr="00BD2B32" w14:paraId="50B33A9E" w14:textId="77777777" w:rsidTr="00BD2B32">
        <w:trPr>
          <w:trHeight w:val="699"/>
        </w:trPr>
        <w:tc>
          <w:tcPr>
            <w:tcW w:w="2245" w:type="dxa"/>
            <w:vMerge/>
          </w:tcPr>
          <w:p w14:paraId="282FEDB9" w14:textId="77777777" w:rsidR="00B362D1" w:rsidRPr="00BD2B32" w:rsidRDefault="00B362D1" w:rsidP="00132C6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51BFAD3F" w14:textId="77777777" w:rsidR="00B362D1" w:rsidRPr="00BD2B32" w:rsidRDefault="00635031" w:rsidP="00132C6C">
            <w:pPr>
              <w:spacing w:line="292" w:lineRule="exac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1.9 </w:t>
            </w:r>
            <w:r w:rsidR="00D6450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Explain the relationship between human resource processes and the induction processes</w:t>
            </w:r>
          </w:p>
        </w:tc>
        <w:tc>
          <w:tcPr>
            <w:tcW w:w="7375" w:type="dxa"/>
          </w:tcPr>
          <w:p w14:paraId="416617F6" w14:textId="77777777" w:rsidR="00B362D1" w:rsidRPr="00BD2B32" w:rsidRDefault="00870225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Human resource processes are those involving legal </w:t>
            </w:r>
            <w:r w:rsid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requirements</w:t>
            </w:r>
            <w:r w:rsidR="00127EB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D5A7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organisational</w:t>
            </w:r>
            <w:proofErr w:type="spellEnd"/>
            <w:r w:rsidR="007D5A7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policies a</w:t>
            </w:r>
            <w:r w:rsidR="00D66E46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nd procedures </w:t>
            </w:r>
            <w:r w:rsidR="003C12B8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relative </w:t>
            </w:r>
            <w:r w:rsidR="00D66E46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to </w:t>
            </w:r>
            <w:r w:rsidR="007D5A7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new employee</w:t>
            </w:r>
            <w:r w:rsidR="00D66E46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</w:t>
            </w:r>
            <w:r w:rsidR="00127EB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="007D5A7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in order that both compliance and employee well</w:t>
            </w:r>
            <w:r w:rsidR="000034F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-</w:t>
            </w:r>
            <w:r w:rsidR="007D5A7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be</w:t>
            </w:r>
            <w:r w:rsid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ing issues have been addressed. </w:t>
            </w:r>
            <w:r w:rsidR="00D66E46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Those </w:t>
            </w:r>
            <w:r w:rsidR="00127EB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groups </w:t>
            </w:r>
            <w:r w:rsidR="00D66E46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requiring particular attention are:</w:t>
            </w:r>
          </w:p>
          <w:p w14:paraId="04B21C8D" w14:textId="77777777" w:rsidR="00D66E46" w:rsidRPr="00BD2B32" w:rsidRDefault="00D66E46" w:rsidP="00132C6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School and college new recruits, </w:t>
            </w:r>
            <w:r w:rsidR="00127EB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ncluding those</w:t>
            </w:r>
            <w:r w:rsidR="00127EB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on appren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ticeship or management trainee schemes</w:t>
            </w:r>
          </w:p>
          <w:p w14:paraId="3FFDFB14" w14:textId="77777777" w:rsidR="00D66E46" w:rsidRPr="00BD2B32" w:rsidRDefault="00D66E46" w:rsidP="00132C6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Employees with disabilities</w:t>
            </w:r>
          </w:p>
          <w:p w14:paraId="0D960E67" w14:textId="77777777" w:rsidR="00D66E46" w:rsidRPr="00BD2B32" w:rsidRDefault="00D66E46" w:rsidP="00132C6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People from minority groups</w:t>
            </w:r>
          </w:p>
        </w:tc>
      </w:tr>
      <w:tr w:rsidR="00B362D1" w:rsidRPr="00BD2B32" w14:paraId="3E1D3E24" w14:textId="77777777" w:rsidTr="00BD2B32">
        <w:trPr>
          <w:trHeight w:val="523"/>
        </w:trPr>
        <w:tc>
          <w:tcPr>
            <w:tcW w:w="2245" w:type="dxa"/>
            <w:vMerge/>
            <w:tcBorders>
              <w:bottom w:val="inset" w:sz="6" w:space="0" w:color="auto"/>
            </w:tcBorders>
          </w:tcPr>
          <w:p w14:paraId="06DC97E4" w14:textId="77777777" w:rsidR="00B362D1" w:rsidRPr="00BD2B32" w:rsidRDefault="00B362D1" w:rsidP="00132C6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57BBCD29" w14:textId="77777777" w:rsidR="00B362D1" w:rsidRPr="00BD2B32" w:rsidRDefault="00B362D1" w:rsidP="00132C6C">
            <w:pPr>
              <w:spacing w:line="292" w:lineRule="exac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5ABA74BC" w14:textId="4083DBCC" w:rsidR="00870225" w:rsidRPr="00BD2B32" w:rsidRDefault="00D072B2" w:rsidP="00132C6C">
            <w:pPr>
              <w:pStyle w:val="NoSpacing"/>
            </w:pPr>
            <w:r w:rsidRPr="00D072B2">
              <w:t>In this criterion the learner is required to provide evidence that he or she has explained how key responsibilities of the Human Resource function are aligned with information and/or training delivered as part of the Induction process.</w:t>
            </w:r>
          </w:p>
        </w:tc>
      </w:tr>
      <w:tr w:rsidR="009C104D" w:rsidRPr="00BD2B32" w14:paraId="7B6C0029" w14:textId="77777777" w:rsidTr="00BD2B32">
        <w:trPr>
          <w:trHeight w:val="712"/>
        </w:trPr>
        <w:tc>
          <w:tcPr>
            <w:tcW w:w="2245" w:type="dxa"/>
            <w:vMerge w:val="restart"/>
            <w:tcBorders>
              <w:top w:val="inset" w:sz="6" w:space="0" w:color="auto"/>
            </w:tcBorders>
          </w:tcPr>
          <w:p w14:paraId="02E5CFDC" w14:textId="77777777" w:rsidR="009C104D" w:rsidRPr="00BD2B32" w:rsidRDefault="002122C0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2. </w:t>
            </w:r>
            <w:r w:rsidR="00D6450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Be able to recruit people into an </w:t>
            </w:r>
            <w:proofErr w:type="spellStart"/>
            <w:r w:rsidR="00D6450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4563EA29" w14:textId="77777777" w:rsidR="009C104D" w:rsidRPr="00BD2B32" w:rsidRDefault="00870225" w:rsidP="00132C6C">
            <w:pPr>
              <w:spacing w:line="289" w:lineRule="exact"/>
              <w:ind w:right="432"/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  <w:t>2.1</w:t>
            </w:r>
            <w:r w:rsidR="0066188B" w:rsidRPr="00BD2B32"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D6450F" w:rsidRPr="00BD2B32"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  <w:t>Determine current staffing needs</w:t>
            </w:r>
          </w:p>
          <w:p w14:paraId="251B0C6D" w14:textId="77777777" w:rsidR="00507EC5" w:rsidRPr="00BD2B32" w:rsidRDefault="00507EC5" w:rsidP="00132C6C">
            <w:pPr>
              <w:spacing w:line="289" w:lineRule="exact"/>
              <w:ind w:right="432"/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</w:pPr>
          </w:p>
          <w:p w14:paraId="19B880CD" w14:textId="77777777" w:rsidR="00507EC5" w:rsidRPr="00BD2B32" w:rsidRDefault="00507EC5" w:rsidP="00132C6C">
            <w:pPr>
              <w:spacing w:line="289" w:lineRule="exact"/>
              <w:ind w:right="432"/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</w:pPr>
          </w:p>
          <w:p w14:paraId="5631EBB9" w14:textId="77777777" w:rsidR="00507EC5" w:rsidRPr="00BD2B32" w:rsidRDefault="00507EC5" w:rsidP="00132C6C">
            <w:pPr>
              <w:spacing w:line="289" w:lineRule="exact"/>
              <w:ind w:right="432"/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</w:pPr>
          </w:p>
          <w:p w14:paraId="542CFB56" w14:textId="77777777" w:rsidR="00507EC5" w:rsidRPr="00BD2B32" w:rsidRDefault="00507EC5" w:rsidP="00132C6C">
            <w:pPr>
              <w:spacing w:line="289" w:lineRule="exact"/>
              <w:ind w:right="432"/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</w:pPr>
          </w:p>
          <w:p w14:paraId="5CB2F7FE" w14:textId="77777777" w:rsidR="00507EC5" w:rsidRPr="00BD2B32" w:rsidRDefault="00507EC5" w:rsidP="00132C6C">
            <w:pPr>
              <w:spacing w:line="289" w:lineRule="exact"/>
              <w:ind w:right="432"/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</w:pPr>
          </w:p>
          <w:p w14:paraId="58E0BEBD" w14:textId="77777777" w:rsidR="00507EC5" w:rsidRPr="00BD2B32" w:rsidRDefault="00507EC5" w:rsidP="00132C6C">
            <w:pPr>
              <w:spacing w:line="289" w:lineRule="exact"/>
              <w:ind w:right="432"/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</w:pPr>
          </w:p>
          <w:p w14:paraId="41022EFA" w14:textId="77777777" w:rsidR="00507EC5" w:rsidRPr="00BD2B32" w:rsidRDefault="00507EC5" w:rsidP="00132C6C">
            <w:pPr>
              <w:spacing w:line="289" w:lineRule="exact"/>
              <w:ind w:right="432"/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</w:pPr>
          </w:p>
          <w:p w14:paraId="0BD11041" w14:textId="77777777" w:rsidR="00507EC5" w:rsidRPr="00BD2B32" w:rsidRDefault="00507EC5" w:rsidP="00132C6C">
            <w:pPr>
              <w:spacing w:line="289" w:lineRule="exact"/>
              <w:ind w:right="432"/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</w:pPr>
          </w:p>
          <w:p w14:paraId="6E694283" w14:textId="77777777" w:rsidR="00755039" w:rsidRPr="00BD2B32" w:rsidRDefault="00755039" w:rsidP="00132C6C">
            <w:pPr>
              <w:spacing w:line="289" w:lineRule="exact"/>
              <w:ind w:right="432"/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</w:pPr>
          </w:p>
          <w:p w14:paraId="57297E92" w14:textId="77777777" w:rsidR="00507EC5" w:rsidRPr="00BD2B32" w:rsidRDefault="00507EC5" w:rsidP="00132C6C">
            <w:pPr>
              <w:spacing w:line="289" w:lineRule="exact"/>
              <w:ind w:right="432"/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375" w:type="dxa"/>
            <w:tcBorders>
              <w:bottom w:val="single" w:sz="4" w:space="0" w:color="auto"/>
            </w:tcBorders>
          </w:tcPr>
          <w:p w14:paraId="6DE97EED" w14:textId="77777777" w:rsidR="00755039" w:rsidRPr="00C5044E" w:rsidRDefault="0010266D" w:rsidP="00132C6C">
            <w:pPr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‘Current staffing needs’ relates </w:t>
            </w:r>
            <w:r w:rsidR="007D5A7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to the number of people </w:t>
            </w:r>
            <w:r w:rsidR="00755039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required </w:t>
            </w:r>
            <w:r w:rsidR="00DE101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to complete identified tasks. </w:t>
            </w:r>
            <w:r w:rsidR="00755039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Information is gathered under the following headings to find out about the actual staffing profile. Examples of relevant information include:</w:t>
            </w:r>
          </w:p>
          <w:p w14:paraId="31B74CC6" w14:textId="77777777" w:rsidR="00D66E46" w:rsidRPr="00BD2B32" w:rsidRDefault="00D66E46" w:rsidP="00132C6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Headcount </w:t>
            </w:r>
            <w:r w:rsidR="009F661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and demographics (e.g. age, gender, race, disability) </w:t>
            </w:r>
          </w:p>
          <w:p w14:paraId="60091960" w14:textId="77777777" w:rsidR="00D66E46" w:rsidRPr="00BD2B32" w:rsidRDefault="00D66E46" w:rsidP="00132C6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Titles</w:t>
            </w:r>
          </w:p>
          <w:p w14:paraId="581F62B9" w14:textId="77777777" w:rsidR="00D66E46" w:rsidRPr="00BD2B32" w:rsidRDefault="00D66E46" w:rsidP="00132C6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Grades</w:t>
            </w:r>
          </w:p>
          <w:p w14:paraId="471B2DCC" w14:textId="77777777" w:rsidR="00D66E46" w:rsidRPr="00BD2B32" w:rsidRDefault="00D66E46" w:rsidP="00132C6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Performance ratings</w:t>
            </w:r>
          </w:p>
          <w:p w14:paraId="78B8B5BC" w14:textId="77777777" w:rsidR="00D66E46" w:rsidRPr="00BD2B32" w:rsidRDefault="00D66E46" w:rsidP="00132C6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Qualifications</w:t>
            </w:r>
          </w:p>
          <w:p w14:paraId="6120EA33" w14:textId="77777777" w:rsidR="009F661F" w:rsidRPr="00BD2B32" w:rsidRDefault="009F661F" w:rsidP="00132C6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Education </w:t>
            </w:r>
          </w:p>
          <w:p w14:paraId="46C59EF0" w14:textId="77777777" w:rsidR="00D66E46" w:rsidRPr="00BD2B32" w:rsidRDefault="00D66E46" w:rsidP="00132C6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Tenure </w:t>
            </w:r>
          </w:p>
          <w:p w14:paraId="266F330F" w14:textId="77777777" w:rsidR="00D66E46" w:rsidRPr="00BD2B32" w:rsidRDefault="009F661F" w:rsidP="00132C6C">
            <w:pPr>
              <w:pStyle w:val="ListParagraph"/>
              <w:numPr>
                <w:ilvl w:val="0"/>
                <w:numId w:val="18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Compensation and benefits</w:t>
            </w:r>
          </w:p>
          <w:p w14:paraId="13068012" w14:textId="77777777" w:rsidR="00755039" w:rsidRPr="00BD2B32" w:rsidRDefault="004D6091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Any gaps in the staffing </w:t>
            </w:r>
            <w:r w:rsidR="000034F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profile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require</w:t>
            </w:r>
            <w:r w:rsidR="000034F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clarification.</w:t>
            </w:r>
          </w:p>
        </w:tc>
      </w:tr>
      <w:tr w:rsidR="009C104D" w:rsidRPr="00BD2B32" w14:paraId="67059994" w14:textId="77777777" w:rsidTr="00DE101D">
        <w:trPr>
          <w:trHeight w:val="654"/>
        </w:trPr>
        <w:tc>
          <w:tcPr>
            <w:tcW w:w="2245" w:type="dxa"/>
            <w:vMerge/>
          </w:tcPr>
          <w:p w14:paraId="794F2BFD" w14:textId="77777777" w:rsidR="009C104D" w:rsidRPr="00BD2B32" w:rsidRDefault="009C104D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6D5775EE" w14:textId="77777777" w:rsidR="009C104D" w:rsidRPr="00BD2B32" w:rsidRDefault="009C104D" w:rsidP="00132C6C">
            <w:pPr>
              <w:spacing w:line="289" w:lineRule="exact"/>
              <w:ind w:right="432"/>
              <w:rPr>
                <w:rFonts w:ascii="Arial" w:eastAsia="Calibri" w:hAnsi="Arial" w:cs="Arial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7375" w:type="dxa"/>
            <w:tcBorders>
              <w:bottom w:val="single" w:sz="4" w:space="0" w:color="auto"/>
            </w:tcBorders>
          </w:tcPr>
          <w:p w14:paraId="4F541064" w14:textId="77777777" w:rsidR="00D6450F" w:rsidRPr="00C5044E" w:rsidRDefault="00612A09" w:rsidP="00132C6C">
            <w:pPr>
              <w:pStyle w:val="NoSpacing"/>
            </w:pPr>
            <w:r w:rsidRPr="00BD2B32">
              <w:t>In this criterion the learner is required to prov</w:t>
            </w:r>
            <w:r w:rsidR="00C5044E">
              <w:t>ide evidence that he or she has d</w:t>
            </w:r>
            <w:r w:rsidR="0010266D" w:rsidRPr="00BD2B32">
              <w:t>etermined current staffing need</w:t>
            </w:r>
            <w:r w:rsidR="00C77573" w:rsidRPr="00BD2B32">
              <w:t xml:space="preserve">s for a designated area of work using information collated and </w:t>
            </w:r>
            <w:proofErr w:type="spellStart"/>
            <w:r w:rsidR="00C77573" w:rsidRPr="00BD2B32">
              <w:t>analysed</w:t>
            </w:r>
            <w:proofErr w:type="spellEnd"/>
            <w:r w:rsidR="00C77573" w:rsidRPr="00BD2B32">
              <w:t xml:space="preserve"> and the identification of any shortfalls.</w:t>
            </w:r>
          </w:p>
        </w:tc>
      </w:tr>
      <w:tr w:rsidR="009C104D" w:rsidRPr="00BD2B32" w14:paraId="0B1EEED1" w14:textId="77777777" w:rsidTr="00BD2B32">
        <w:trPr>
          <w:trHeight w:val="111"/>
        </w:trPr>
        <w:tc>
          <w:tcPr>
            <w:tcW w:w="2245" w:type="dxa"/>
            <w:vMerge/>
          </w:tcPr>
          <w:p w14:paraId="5CE1A705" w14:textId="77777777" w:rsidR="009C104D" w:rsidRPr="00BD2B32" w:rsidRDefault="009C104D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57D14601" w14:textId="77777777" w:rsidR="009C104D" w:rsidRPr="00BD2B32" w:rsidRDefault="00C77573" w:rsidP="00132C6C">
            <w:pPr>
              <w:spacing w:line="289" w:lineRule="exact"/>
              <w:ind w:right="432"/>
              <w:rPr>
                <w:rFonts w:ascii="Arial" w:eastAsia="Calibri" w:hAnsi="Arial" w:cs="Arial"/>
                <w:color w:val="000000" w:themeColor="text1"/>
                <w:spacing w:val="-4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  <w:t>2.2 Identify current skills needs from identified staffing needs</w:t>
            </w:r>
          </w:p>
        </w:tc>
        <w:tc>
          <w:tcPr>
            <w:tcW w:w="7375" w:type="dxa"/>
            <w:tcBorders>
              <w:top w:val="single" w:sz="4" w:space="0" w:color="auto"/>
              <w:bottom w:val="inset" w:sz="6" w:space="0" w:color="FFFFFF" w:themeColor="background1"/>
            </w:tcBorders>
          </w:tcPr>
          <w:p w14:paraId="12777061" w14:textId="77777777" w:rsidR="00507EC5" w:rsidRPr="00BD2B32" w:rsidRDefault="00265FFD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Current skills needs </w:t>
            </w:r>
            <w:r w:rsidR="004D6091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figures may</w:t>
            </w:r>
            <w:r w:rsidR="00F7088C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potentially </w:t>
            </w:r>
            <w:r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produce a different calculation to the figure for the actual current staffing profile. </w:t>
            </w:r>
            <w:r w:rsidR="00F7088C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information generated, including </w:t>
            </w:r>
            <w:r w:rsidR="004D6091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the difference</w:t>
            </w:r>
            <w:r w:rsidR="00F7088C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between these two sets of</w:t>
            </w:r>
            <w:r w:rsidR="005217F4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figures</w:t>
            </w:r>
            <w:r w:rsidR="00F7088C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forms highly</w:t>
            </w:r>
            <w:r w:rsidR="00132C6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valuable planning information. </w:t>
            </w:r>
            <w:r w:rsidR="005217F4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‘</w:t>
            </w:r>
            <w:r w:rsidR="00BF13B2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Identified staffing needs</w:t>
            </w:r>
            <w:r w:rsidR="005217F4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’</w:t>
            </w:r>
            <w:r w:rsidR="00BF13B2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are based on information </w:t>
            </w:r>
            <w:r w:rsidR="005528F3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gathered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internally to</w:t>
            </w:r>
            <w:r w:rsidR="00BF13B2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meet planned requirements.</w:t>
            </w:r>
          </w:p>
        </w:tc>
      </w:tr>
      <w:tr w:rsidR="009C104D" w:rsidRPr="00BD2B32" w14:paraId="2EC2BB02" w14:textId="77777777" w:rsidTr="00BD2B32">
        <w:trPr>
          <w:trHeight w:val="620"/>
        </w:trPr>
        <w:tc>
          <w:tcPr>
            <w:tcW w:w="2245" w:type="dxa"/>
            <w:vMerge/>
          </w:tcPr>
          <w:p w14:paraId="3CBC7688" w14:textId="77777777" w:rsidR="00B362D1" w:rsidRPr="00BD2B32" w:rsidRDefault="00B362D1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nil"/>
            </w:tcBorders>
          </w:tcPr>
          <w:p w14:paraId="251C187F" w14:textId="77777777" w:rsidR="00B362D1" w:rsidRPr="00BD2B32" w:rsidRDefault="00B362D1" w:rsidP="00132C6C">
            <w:pPr>
              <w:spacing w:line="289" w:lineRule="exact"/>
              <w:ind w:right="252"/>
              <w:rPr>
                <w:rFonts w:ascii="Arial" w:eastAsia="Calibri" w:hAnsi="Arial" w:cs="Arial"/>
                <w:color w:val="000000" w:themeColor="text1"/>
                <w:spacing w:val="-3"/>
                <w:sz w:val="20"/>
                <w:szCs w:val="20"/>
              </w:rPr>
            </w:pPr>
          </w:p>
          <w:p w14:paraId="41E498DA" w14:textId="77777777" w:rsidR="00507EC5" w:rsidRPr="00BD2B32" w:rsidRDefault="00507EC5" w:rsidP="00132C6C">
            <w:pPr>
              <w:spacing w:line="289" w:lineRule="exact"/>
              <w:ind w:right="252"/>
              <w:rPr>
                <w:rFonts w:ascii="Arial" w:eastAsia="Calibri" w:hAnsi="Arial" w:cs="Arial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7375" w:type="dxa"/>
          </w:tcPr>
          <w:p w14:paraId="79C8BF6E" w14:textId="77777777" w:rsidR="00755039" w:rsidRPr="00C5044E" w:rsidRDefault="00755039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Identified </w:t>
            </w:r>
            <w:r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staffing </w:t>
            </w:r>
            <w:r w:rsidR="0010266D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needs can </w:t>
            </w:r>
            <w:r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be</w:t>
            </w:r>
            <w:r w:rsidR="00D0488B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determined </w:t>
            </w:r>
            <w:r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by:</w:t>
            </w:r>
          </w:p>
          <w:p w14:paraId="2564CFCE" w14:textId="77777777" w:rsidR="00397824" w:rsidRPr="00BD2B32" w:rsidRDefault="005528F3" w:rsidP="00132C6C">
            <w:pPr>
              <w:pStyle w:val="ListParagraph"/>
              <w:numPr>
                <w:ilvl w:val="0"/>
                <w:numId w:val="31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Using </w:t>
            </w:r>
            <w:r w:rsidR="009F661F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current </w:t>
            </w:r>
            <w:r w:rsidR="00755039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(actual) </w:t>
            </w:r>
            <w:r w:rsidR="009F661F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and projected</w:t>
            </w:r>
            <w:r w:rsidR="009F661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workforce profile</w:t>
            </w:r>
            <w:r w:rsidR="00755039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 and identifying </w:t>
            </w:r>
            <w:r w:rsidR="009F661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any gaps in headcount, grades, knowledge, skills, abilities and experience</w:t>
            </w:r>
          </w:p>
          <w:p w14:paraId="2784DA98" w14:textId="77777777" w:rsidR="009F661F" w:rsidRPr="00C5044E" w:rsidRDefault="00D0488B" w:rsidP="000034F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Noting the</w:t>
            </w:r>
            <w:r w:rsidR="00950DA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se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55039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gaps and excesses</w:t>
            </w:r>
            <w:r w:rsidR="009F661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55039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in each of the six areas </w:t>
            </w:r>
            <w:r w:rsidR="000034F9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identified in AC 2.1 </w:t>
            </w:r>
          </w:p>
        </w:tc>
      </w:tr>
      <w:tr w:rsidR="009C104D" w:rsidRPr="00BD2B32" w14:paraId="31FF997F" w14:textId="77777777" w:rsidTr="00BD2B32">
        <w:trPr>
          <w:trHeight w:val="620"/>
        </w:trPr>
        <w:tc>
          <w:tcPr>
            <w:tcW w:w="2245" w:type="dxa"/>
            <w:vMerge/>
          </w:tcPr>
          <w:p w14:paraId="7F8D01A2" w14:textId="77777777" w:rsidR="00B362D1" w:rsidRPr="00BD2B32" w:rsidRDefault="00B362D1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5F848FBF" w14:textId="77777777" w:rsidR="00B362D1" w:rsidRPr="00BD2B32" w:rsidRDefault="00B362D1" w:rsidP="00132C6C">
            <w:pPr>
              <w:spacing w:line="289" w:lineRule="exact"/>
              <w:ind w:right="252"/>
              <w:rPr>
                <w:rFonts w:ascii="Arial" w:eastAsia="Calibri" w:hAnsi="Arial" w:cs="Arial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7375" w:type="dxa"/>
          </w:tcPr>
          <w:p w14:paraId="7B8B81CD" w14:textId="77777777" w:rsidR="009C104D" w:rsidRPr="00BD2B32" w:rsidRDefault="00B362D1" w:rsidP="00132C6C">
            <w:pPr>
              <w:pStyle w:val="NoSpacing"/>
            </w:pPr>
            <w:r w:rsidRPr="00BD2B32">
              <w:t xml:space="preserve">In this criterion the learner is required to </w:t>
            </w:r>
            <w:r w:rsidR="009C104D" w:rsidRPr="00BD2B32">
              <w:t>provi</w:t>
            </w:r>
            <w:r w:rsidR="00C5044E">
              <w:t>de evidence that he or she has i</w:t>
            </w:r>
            <w:r w:rsidR="00D0488B" w:rsidRPr="00BD2B32">
              <w:t xml:space="preserve">dentified </w:t>
            </w:r>
            <w:r w:rsidR="005528F3" w:rsidRPr="00BD2B32">
              <w:t xml:space="preserve">current </w:t>
            </w:r>
            <w:r w:rsidR="005528F3" w:rsidRPr="00C5044E">
              <w:t xml:space="preserve">skills </w:t>
            </w:r>
            <w:r w:rsidR="00D0488B" w:rsidRPr="00C5044E">
              <w:t xml:space="preserve">needs </w:t>
            </w:r>
            <w:r w:rsidR="005217F4" w:rsidRPr="00C5044E">
              <w:t xml:space="preserve">from information about staffing needs identified in </w:t>
            </w:r>
            <w:r w:rsidR="00265FFD" w:rsidRPr="00C5044E">
              <w:t>AC2.1.</w:t>
            </w:r>
            <w:r w:rsidR="00C5044E">
              <w:t xml:space="preserve"> </w:t>
            </w:r>
          </w:p>
        </w:tc>
      </w:tr>
      <w:tr w:rsidR="009C104D" w:rsidRPr="00BD2B32" w14:paraId="48E0CB22" w14:textId="77777777" w:rsidTr="00BD2B32">
        <w:trPr>
          <w:trHeight w:val="234"/>
        </w:trPr>
        <w:tc>
          <w:tcPr>
            <w:tcW w:w="2245" w:type="dxa"/>
            <w:vMerge/>
          </w:tcPr>
          <w:p w14:paraId="35B07913" w14:textId="77777777" w:rsidR="00B362D1" w:rsidRPr="00BD2B32" w:rsidRDefault="00B362D1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4E21A2DF" w14:textId="77777777" w:rsidR="00B362D1" w:rsidRPr="00BD2B32" w:rsidRDefault="009A12FD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2.3 </w:t>
            </w:r>
            <w:r w:rsidR="00D6450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Identify future workforce needs</w:t>
            </w:r>
          </w:p>
        </w:tc>
        <w:tc>
          <w:tcPr>
            <w:tcW w:w="7375" w:type="dxa"/>
          </w:tcPr>
          <w:p w14:paraId="7B721E19" w14:textId="77777777" w:rsidR="00397824" w:rsidRPr="00C5044E" w:rsidRDefault="007D5A7F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Predictions </w:t>
            </w:r>
            <w:r w:rsidR="00397824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about the </w:t>
            </w:r>
            <w:r w:rsidR="00397824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future workforce needs are made by using the following sources of information and data:</w:t>
            </w:r>
            <w:r w:rsid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3F9A429" w14:textId="77777777" w:rsidR="00397824" w:rsidRPr="00C5044E" w:rsidRDefault="00397824" w:rsidP="00132C6C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External environment</w:t>
            </w:r>
            <w:r w:rsidR="005528F3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trends in employment and  </w:t>
            </w:r>
            <w:r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sector information </w:t>
            </w:r>
          </w:p>
          <w:p w14:paraId="7B1B9521" w14:textId="77777777" w:rsidR="005D7D7B" w:rsidRPr="00C5044E" w:rsidRDefault="00397824" w:rsidP="00132C6C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Internal environment – strategic level  i.e. the direction and focus of the </w:t>
            </w:r>
            <w:proofErr w:type="spellStart"/>
            <w:r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organ</w:t>
            </w:r>
            <w:r w:rsidR="005D7D7B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isation</w:t>
            </w:r>
            <w:proofErr w:type="spellEnd"/>
            <w:r w:rsidR="005D7D7B"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and the implications for each level </w:t>
            </w:r>
          </w:p>
          <w:p w14:paraId="6C3503D4" w14:textId="77777777" w:rsidR="00397824" w:rsidRPr="00BD2B32" w:rsidRDefault="00397824" w:rsidP="00132C6C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C5044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Internal environment- local level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skills excesses and/or gaps , levels of expertise required </w:t>
            </w:r>
            <w:r w:rsidR="00E93E0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and level of demand </w:t>
            </w:r>
          </w:p>
        </w:tc>
      </w:tr>
      <w:tr w:rsidR="009C104D" w:rsidRPr="00BD2B32" w14:paraId="1794E03C" w14:textId="77777777" w:rsidTr="00BD2B32">
        <w:trPr>
          <w:trHeight w:val="234"/>
        </w:trPr>
        <w:tc>
          <w:tcPr>
            <w:tcW w:w="2245" w:type="dxa"/>
            <w:vMerge/>
          </w:tcPr>
          <w:p w14:paraId="72DDBF93" w14:textId="77777777" w:rsidR="00B362D1" w:rsidRPr="00BD2B32" w:rsidRDefault="00B362D1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00B5DA4" w14:textId="77777777" w:rsidR="00B362D1" w:rsidRPr="00BD2B32" w:rsidRDefault="00B362D1" w:rsidP="00132C6C">
            <w:pPr>
              <w:rPr>
                <w:rFonts w:ascii="Arial" w:eastAsia="Calibri" w:hAnsi="Arial" w:cs="Arial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7375" w:type="dxa"/>
          </w:tcPr>
          <w:p w14:paraId="0F144482" w14:textId="77777777" w:rsidR="00B362D1" w:rsidRPr="00BD2B32" w:rsidRDefault="00B362D1" w:rsidP="00132C6C">
            <w:pPr>
              <w:pStyle w:val="NoSpacing"/>
            </w:pPr>
            <w:r w:rsidRPr="00BD2B32">
              <w:t>In this criterion the learner is required to provide evidence that he or she has</w:t>
            </w:r>
            <w:r w:rsidR="00692472">
              <w:t xml:space="preserve"> s</w:t>
            </w:r>
            <w:r w:rsidR="005D7D7B" w:rsidRPr="00BD2B32">
              <w:t>elected and used key information from external and internal</w:t>
            </w:r>
            <w:r w:rsidR="00814789" w:rsidRPr="00BD2B32">
              <w:t xml:space="preserve"> sources</w:t>
            </w:r>
            <w:r w:rsidR="005D7D7B" w:rsidRPr="00BD2B32">
              <w:t xml:space="preserve">, where relevant, </w:t>
            </w:r>
            <w:r w:rsidR="00814789" w:rsidRPr="00BD2B32">
              <w:t xml:space="preserve">to identify future workforce needs </w:t>
            </w:r>
            <w:r w:rsidR="00E71B6B" w:rsidRPr="00BD2B32">
              <w:t>with</w:t>
            </w:r>
            <w:r w:rsidR="00814789" w:rsidRPr="00BD2B32">
              <w:t xml:space="preserve">in a designated area of the </w:t>
            </w:r>
            <w:proofErr w:type="spellStart"/>
            <w:r w:rsidR="00814789" w:rsidRPr="00BD2B32">
              <w:t>organisation</w:t>
            </w:r>
            <w:proofErr w:type="spellEnd"/>
            <w:r w:rsidR="00814789" w:rsidRPr="00BD2B32">
              <w:t xml:space="preserve">. </w:t>
            </w:r>
            <w:r w:rsidR="005D7D7B" w:rsidRPr="00BD2B32">
              <w:t xml:space="preserve"> </w:t>
            </w:r>
          </w:p>
        </w:tc>
      </w:tr>
      <w:tr w:rsidR="009C104D" w:rsidRPr="00BD2B32" w14:paraId="2FE056D9" w14:textId="77777777" w:rsidTr="00BD2B32">
        <w:trPr>
          <w:trHeight w:val="391"/>
        </w:trPr>
        <w:tc>
          <w:tcPr>
            <w:tcW w:w="2245" w:type="dxa"/>
            <w:vMerge/>
          </w:tcPr>
          <w:p w14:paraId="456B0955" w14:textId="77777777" w:rsidR="00B362D1" w:rsidRPr="00BD2B32" w:rsidRDefault="00B362D1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3651C9D0" w14:textId="77777777" w:rsidR="00B362D1" w:rsidRPr="00BD2B32" w:rsidRDefault="00BB5BC7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2.4 </w:t>
            </w:r>
            <w:r w:rsidR="00D6450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Develop a resourcing plan that addresses identified needs within budgetary limitations</w:t>
            </w:r>
          </w:p>
        </w:tc>
        <w:tc>
          <w:tcPr>
            <w:tcW w:w="7375" w:type="dxa"/>
          </w:tcPr>
          <w:p w14:paraId="7AB7F26C" w14:textId="77777777" w:rsidR="00E93E0D" w:rsidRPr="00BD2B32" w:rsidRDefault="00E93E0D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67915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Resourcing need decisions and priorities may be based upon,</w:t>
            </w:r>
            <w:r w:rsidR="008140B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67915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for example: </w:t>
            </w:r>
          </w:p>
          <w:p w14:paraId="7DDC0C78" w14:textId="77777777" w:rsidR="00397824" w:rsidRPr="00BD2B32" w:rsidRDefault="00867915" w:rsidP="00132C6C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Vital skills </w:t>
            </w:r>
            <w:r w:rsidR="00397824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needed for success</w:t>
            </w:r>
          </w:p>
          <w:p w14:paraId="7DD765E1" w14:textId="77777777" w:rsidR="00397824" w:rsidRPr="00BD2B32" w:rsidRDefault="00397824" w:rsidP="00132C6C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Skill imbalance create</w:t>
            </w:r>
            <w:r w:rsidR="00E93E0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 by turnover,</w:t>
            </w:r>
            <w:r w:rsidR="00867915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retention strategies and associated costs</w:t>
            </w:r>
          </w:p>
          <w:p w14:paraId="4B6C668B" w14:textId="77777777" w:rsidR="00397824" w:rsidRPr="00BD2B32" w:rsidRDefault="00E93E0D" w:rsidP="00132C6C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Training versus </w:t>
            </w:r>
            <w:r w:rsidR="00397824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recruiting to fill competency gaps</w:t>
            </w:r>
          </w:p>
          <w:p w14:paraId="18A6BB70" w14:textId="77777777" w:rsidR="00E93E0D" w:rsidRPr="00BD2B32" w:rsidRDefault="00867915" w:rsidP="00132C6C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The u</w:t>
            </w:r>
            <w:r w:rsidR="00E93E0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se of agencies and other third parties versus </w:t>
            </w:r>
            <w:r w:rsidR="008140B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using </w:t>
            </w:r>
            <w:r w:rsidR="00E93E0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own staff</w:t>
            </w:r>
          </w:p>
          <w:p w14:paraId="4F718277" w14:textId="77777777" w:rsidR="00E93E0D" w:rsidRPr="00BD2B32" w:rsidRDefault="00397824" w:rsidP="00132C6C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Re-assignment of resources with excess skills</w:t>
            </w:r>
            <w:r w:rsidR="00867915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 other key roles</w:t>
            </w:r>
            <w:r w:rsidR="00867915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 cr</w:t>
            </w:r>
            <w:r w:rsidR="00E93E0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eate development opportunities</w:t>
            </w:r>
          </w:p>
          <w:p w14:paraId="50A6F3B5" w14:textId="77777777" w:rsidR="00B362D1" w:rsidRPr="00BD2B32" w:rsidRDefault="00867915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 </w:t>
            </w:r>
            <w:r w:rsidRPr="0069247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resourcing plan</w:t>
            </w:r>
            <w:r w:rsidR="008140B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is an essential requirement,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particularly when constrained by budgetary limitations, when deci</w:t>
            </w:r>
            <w:r w:rsidR="008140B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sions are being made about </w:t>
            </w:r>
            <w:r w:rsidR="00BB5BC7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priorities for action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 meet the identified needs.</w:t>
            </w:r>
          </w:p>
        </w:tc>
      </w:tr>
      <w:tr w:rsidR="009C104D" w:rsidRPr="00BD2B32" w14:paraId="40000F62" w14:textId="77777777" w:rsidTr="00BD2B32">
        <w:trPr>
          <w:trHeight w:val="390"/>
        </w:trPr>
        <w:tc>
          <w:tcPr>
            <w:tcW w:w="2245" w:type="dxa"/>
            <w:vMerge/>
            <w:tcBorders>
              <w:bottom w:val="single" w:sz="4" w:space="0" w:color="auto"/>
            </w:tcBorders>
          </w:tcPr>
          <w:p w14:paraId="4C70927B" w14:textId="77777777" w:rsidR="00B362D1" w:rsidRPr="00BD2B32" w:rsidRDefault="00B362D1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15B055BF" w14:textId="77777777" w:rsidR="00B362D1" w:rsidRPr="00BD2B32" w:rsidRDefault="00B362D1" w:rsidP="00132C6C">
            <w:pPr>
              <w:rPr>
                <w:rFonts w:ascii="Arial" w:eastAsia="Calibri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7375" w:type="dxa"/>
          </w:tcPr>
          <w:p w14:paraId="28D64ACB" w14:textId="77777777" w:rsidR="009C104D" w:rsidRPr="00BD2B32" w:rsidRDefault="00B362D1" w:rsidP="00132C6C">
            <w:pPr>
              <w:pStyle w:val="NoSpacing"/>
            </w:pPr>
            <w:r w:rsidRPr="00BD2B32">
              <w:t xml:space="preserve">In this criterion the learner is required to provide evidence that </w:t>
            </w:r>
            <w:r w:rsidR="00692472">
              <w:t>he or she has d</w:t>
            </w:r>
            <w:r w:rsidR="00E93E0D" w:rsidRPr="00BD2B32">
              <w:t>evelop</w:t>
            </w:r>
            <w:r w:rsidR="008140BB" w:rsidRPr="00BD2B32">
              <w:t>ed a resourcing plan to address identified needs, within budgetary limitations, for a designated ar</w:t>
            </w:r>
            <w:r w:rsidR="00BB5BC7" w:rsidRPr="00BD2B32">
              <w:t>ea</w:t>
            </w:r>
            <w:r w:rsidR="008140BB" w:rsidRPr="00BD2B32">
              <w:t xml:space="preserve"> of work. </w:t>
            </w:r>
          </w:p>
        </w:tc>
      </w:tr>
      <w:tr w:rsidR="009C104D" w:rsidRPr="00BD2B32" w14:paraId="07F90A7D" w14:textId="77777777" w:rsidTr="00BD2B32">
        <w:trPr>
          <w:trHeight w:val="391"/>
        </w:trPr>
        <w:tc>
          <w:tcPr>
            <w:tcW w:w="2245" w:type="dxa"/>
            <w:vMerge w:val="restart"/>
            <w:tcBorders>
              <w:top w:val="dashSmallGap" w:sz="4" w:space="0" w:color="FFFFFF" w:themeColor="background1"/>
            </w:tcBorders>
          </w:tcPr>
          <w:p w14:paraId="5D5B00EF" w14:textId="77777777" w:rsidR="00B362D1" w:rsidRPr="00BD2B32" w:rsidRDefault="00B362D1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073FC4F8" w14:textId="77777777" w:rsidR="00B362D1" w:rsidRPr="00BD2B32" w:rsidRDefault="00BB5BC7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 xml:space="preserve">2.5 </w:t>
            </w:r>
            <w:r w:rsidR="00D6450F"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>Evaluate the cost-effectiveness of different methods of recruitment for an identified role</w:t>
            </w:r>
          </w:p>
        </w:tc>
        <w:tc>
          <w:tcPr>
            <w:tcW w:w="7375" w:type="dxa"/>
          </w:tcPr>
          <w:p w14:paraId="3474000A" w14:textId="77777777" w:rsidR="00B362D1" w:rsidRPr="00692472" w:rsidRDefault="003B5B5D" w:rsidP="00132C6C">
            <w:pPr>
              <w:pStyle w:val="NoSpacing"/>
              <w:rPr>
                <w:i w:val="0"/>
              </w:rPr>
            </w:pPr>
            <w:r w:rsidRPr="00692472">
              <w:rPr>
                <w:i w:val="0"/>
              </w:rPr>
              <w:t>Different m</w:t>
            </w:r>
            <w:r w:rsidR="007D5A7F" w:rsidRPr="00692472">
              <w:rPr>
                <w:i w:val="0"/>
              </w:rPr>
              <w:t xml:space="preserve">ethods of recruitment </w:t>
            </w:r>
            <w:r w:rsidRPr="00692472">
              <w:rPr>
                <w:i w:val="0"/>
              </w:rPr>
              <w:t>include</w:t>
            </w:r>
            <w:r w:rsidR="00C12517" w:rsidRPr="00692472">
              <w:rPr>
                <w:i w:val="0"/>
              </w:rPr>
              <w:t xml:space="preserve"> using</w:t>
            </w:r>
            <w:r w:rsidRPr="00692472">
              <w:rPr>
                <w:i w:val="0"/>
              </w:rPr>
              <w:t>:</w:t>
            </w:r>
          </w:p>
          <w:p w14:paraId="61323DF9" w14:textId="77777777" w:rsidR="003B5B5D" w:rsidRPr="00692472" w:rsidRDefault="003B5B5D" w:rsidP="00132C6C">
            <w:pPr>
              <w:pStyle w:val="NoSpacing"/>
              <w:numPr>
                <w:ilvl w:val="0"/>
                <w:numId w:val="38"/>
              </w:numPr>
              <w:rPr>
                <w:i w:val="0"/>
              </w:rPr>
            </w:pPr>
            <w:r w:rsidRPr="00692472">
              <w:rPr>
                <w:i w:val="0"/>
              </w:rPr>
              <w:t>Existing employees -internal recruitment</w:t>
            </w:r>
          </w:p>
          <w:p w14:paraId="5F805817" w14:textId="77777777" w:rsidR="003B5B5D" w:rsidRPr="00692472" w:rsidRDefault="003B5B5D" w:rsidP="00132C6C">
            <w:pPr>
              <w:pStyle w:val="NoSpacing"/>
              <w:numPr>
                <w:ilvl w:val="0"/>
                <w:numId w:val="38"/>
              </w:numPr>
              <w:rPr>
                <w:i w:val="0"/>
              </w:rPr>
            </w:pPr>
            <w:r w:rsidRPr="00692472">
              <w:rPr>
                <w:i w:val="0"/>
              </w:rPr>
              <w:t xml:space="preserve">Job </w:t>
            </w:r>
            <w:proofErr w:type="spellStart"/>
            <w:r w:rsidRPr="00692472">
              <w:rPr>
                <w:i w:val="0"/>
              </w:rPr>
              <w:t>centres</w:t>
            </w:r>
            <w:proofErr w:type="spellEnd"/>
            <w:r w:rsidR="00BB34CD" w:rsidRPr="00692472">
              <w:rPr>
                <w:i w:val="0"/>
              </w:rPr>
              <w:t xml:space="preserve"> </w:t>
            </w:r>
          </w:p>
          <w:p w14:paraId="59C05401" w14:textId="77777777" w:rsidR="007D5A7F" w:rsidRPr="00692472" w:rsidRDefault="007D5A7F" w:rsidP="00132C6C">
            <w:pPr>
              <w:pStyle w:val="NoSpacing"/>
              <w:numPr>
                <w:ilvl w:val="0"/>
                <w:numId w:val="38"/>
              </w:numPr>
              <w:rPr>
                <w:i w:val="0"/>
              </w:rPr>
            </w:pPr>
            <w:r w:rsidRPr="00692472">
              <w:rPr>
                <w:i w:val="0"/>
              </w:rPr>
              <w:t xml:space="preserve">Scanning </w:t>
            </w:r>
            <w:r w:rsidR="00C12517" w:rsidRPr="00692472">
              <w:rPr>
                <w:i w:val="0"/>
              </w:rPr>
              <w:t xml:space="preserve">of </w:t>
            </w:r>
            <w:r w:rsidRPr="00692472">
              <w:rPr>
                <w:i w:val="0"/>
              </w:rPr>
              <w:t>known so</w:t>
            </w:r>
            <w:r w:rsidR="003B5B5D" w:rsidRPr="00692472">
              <w:rPr>
                <w:i w:val="0"/>
              </w:rPr>
              <w:t>u</w:t>
            </w:r>
            <w:r w:rsidRPr="00692472">
              <w:rPr>
                <w:i w:val="0"/>
              </w:rPr>
              <w:t xml:space="preserve">rces </w:t>
            </w:r>
            <w:r w:rsidR="00BB34CD" w:rsidRPr="00692472">
              <w:rPr>
                <w:i w:val="0"/>
              </w:rPr>
              <w:t>and networking</w:t>
            </w:r>
          </w:p>
          <w:p w14:paraId="4263888C" w14:textId="77777777" w:rsidR="00A308D6" w:rsidRPr="00692472" w:rsidRDefault="003B5B5D" w:rsidP="00132C6C">
            <w:pPr>
              <w:pStyle w:val="NoSpacing"/>
              <w:numPr>
                <w:ilvl w:val="0"/>
                <w:numId w:val="38"/>
              </w:numPr>
              <w:rPr>
                <w:i w:val="0"/>
              </w:rPr>
            </w:pPr>
            <w:r w:rsidRPr="00692472">
              <w:rPr>
                <w:i w:val="0"/>
              </w:rPr>
              <w:t>Employment age</w:t>
            </w:r>
            <w:r w:rsidR="007D5A7F" w:rsidRPr="00692472">
              <w:rPr>
                <w:i w:val="0"/>
              </w:rPr>
              <w:t xml:space="preserve">ncies </w:t>
            </w:r>
            <w:r w:rsidRPr="00692472">
              <w:rPr>
                <w:i w:val="0"/>
              </w:rPr>
              <w:t>or recruitment agencies</w:t>
            </w:r>
            <w:r w:rsidR="00BB34CD" w:rsidRPr="00692472">
              <w:rPr>
                <w:i w:val="0"/>
              </w:rPr>
              <w:t xml:space="preserve"> </w:t>
            </w:r>
          </w:p>
          <w:p w14:paraId="7F7A490F" w14:textId="77777777" w:rsidR="003B5B5D" w:rsidRPr="00692472" w:rsidRDefault="003B5B5D" w:rsidP="00132C6C">
            <w:pPr>
              <w:pStyle w:val="NoSpacing"/>
              <w:numPr>
                <w:ilvl w:val="0"/>
                <w:numId w:val="38"/>
              </w:numPr>
              <w:rPr>
                <w:i w:val="0"/>
              </w:rPr>
            </w:pPr>
            <w:r w:rsidRPr="00692472">
              <w:rPr>
                <w:i w:val="0"/>
              </w:rPr>
              <w:t>Targeted adverts- related to the role and nature of the job e.g. local and national newspapers, professional journals, the internet and social networking sites</w:t>
            </w:r>
          </w:p>
          <w:p w14:paraId="1151BB5D" w14:textId="77777777" w:rsidR="00BB34CD" w:rsidRPr="00692472" w:rsidRDefault="00BB34CD" w:rsidP="00132C6C">
            <w:pPr>
              <w:pStyle w:val="NoSpacing"/>
              <w:numPr>
                <w:ilvl w:val="0"/>
                <w:numId w:val="38"/>
              </w:numPr>
              <w:rPr>
                <w:i w:val="0"/>
              </w:rPr>
            </w:pPr>
            <w:r w:rsidRPr="00692472">
              <w:rPr>
                <w:i w:val="0"/>
              </w:rPr>
              <w:t>Open days and recruitment fairs</w:t>
            </w:r>
          </w:p>
          <w:p w14:paraId="078D9C74" w14:textId="77777777" w:rsidR="00BB34CD" w:rsidRPr="00692472" w:rsidRDefault="00BB34CD" w:rsidP="00132C6C">
            <w:pPr>
              <w:pStyle w:val="NoSpacing"/>
              <w:numPr>
                <w:ilvl w:val="0"/>
                <w:numId w:val="38"/>
              </w:numPr>
              <w:rPr>
                <w:i w:val="0"/>
              </w:rPr>
            </w:pPr>
            <w:r w:rsidRPr="00692472">
              <w:rPr>
                <w:i w:val="0"/>
              </w:rPr>
              <w:t>Outplacement and resettlement agencies</w:t>
            </w:r>
          </w:p>
          <w:p w14:paraId="5EB7D46C" w14:textId="77777777" w:rsidR="00692472" w:rsidRDefault="00692472" w:rsidP="00132C6C">
            <w:pPr>
              <w:pStyle w:val="NoSpacing"/>
              <w:rPr>
                <w:i w:val="0"/>
              </w:rPr>
            </w:pPr>
          </w:p>
          <w:p w14:paraId="4D5D1B9C" w14:textId="77777777" w:rsidR="007D5A7F" w:rsidRPr="00692472" w:rsidRDefault="00C12517" w:rsidP="00132C6C">
            <w:pPr>
              <w:pStyle w:val="NoSpacing"/>
              <w:rPr>
                <w:i w:val="0"/>
              </w:rPr>
            </w:pPr>
            <w:r w:rsidRPr="00692472">
              <w:rPr>
                <w:i w:val="0"/>
              </w:rPr>
              <w:t>‘Cost effectiveness’ provides an economic analysis of the relative costs and outcomes o</w:t>
            </w:r>
            <w:r w:rsidR="00692472">
              <w:rPr>
                <w:i w:val="0"/>
              </w:rPr>
              <w:t xml:space="preserve">f two or more courses of action. </w:t>
            </w:r>
            <w:r w:rsidR="00A308D6" w:rsidRPr="00692472">
              <w:rPr>
                <w:i w:val="0"/>
              </w:rPr>
              <w:t xml:space="preserve">‘Evaluate’ means </w:t>
            </w:r>
            <w:r w:rsidRPr="00692472">
              <w:rPr>
                <w:i w:val="0"/>
              </w:rPr>
              <w:t>to examine</w:t>
            </w:r>
            <w:r w:rsidR="00A308D6" w:rsidRPr="00692472">
              <w:rPr>
                <w:i w:val="0"/>
              </w:rPr>
              <w:t xml:space="preserve"> the relative </w:t>
            </w:r>
            <w:r w:rsidR="004D6091" w:rsidRPr="00692472">
              <w:rPr>
                <w:i w:val="0"/>
              </w:rPr>
              <w:t>costs, expected</w:t>
            </w:r>
            <w:r w:rsidR="00A308D6" w:rsidRPr="00692472">
              <w:rPr>
                <w:i w:val="0"/>
              </w:rPr>
              <w:t xml:space="preserve"> quality outcomes </w:t>
            </w:r>
            <w:r w:rsidR="00BB5BC7" w:rsidRPr="00692472">
              <w:rPr>
                <w:i w:val="0"/>
              </w:rPr>
              <w:t xml:space="preserve">and </w:t>
            </w:r>
            <w:r w:rsidR="004D6091" w:rsidRPr="00692472">
              <w:rPr>
                <w:i w:val="0"/>
              </w:rPr>
              <w:t>the longer</w:t>
            </w:r>
            <w:r w:rsidR="00A308D6" w:rsidRPr="00692472">
              <w:rPr>
                <w:i w:val="0"/>
              </w:rPr>
              <w:t xml:space="preserve"> term gain for the </w:t>
            </w:r>
            <w:proofErr w:type="spellStart"/>
            <w:r w:rsidR="00A308D6" w:rsidRPr="00692472">
              <w:rPr>
                <w:i w:val="0"/>
              </w:rPr>
              <w:t>organisation</w:t>
            </w:r>
            <w:proofErr w:type="spellEnd"/>
            <w:r w:rsidR="00A308D6" w:rsidRPr="00692472">
              <w:rPr>
                <w:i w:val="0"/>
              </w:rPr>
              <w:t xml:space="preserve">. </w:t>
            </w:r>
          </w:p>
        </w:tc>
      </w:tr>
      <w:tr w:rsidR="009C104D" w:rsidRPr="00BD2B32" w14:paraId="6589772F" w14:textId="77777777" w:rsidTr="00BD2B32">
        <w:trPr>
          <w:trHeight w:val="390"/>
        </w:trPr>
        <w:tc>
          <w:tcPr>
            <w:tcW w:w="2245" w:type="dxa"/>
            <w:vMerge/>
            <w:tcBorders>
              <w:bottom w:val="dashSmallGap" w:sz="4" w:space="0" w:color="FFFFFF" w:themeColor="background1"/>
            </w:tcBorders>
          </w:tcPr>
          <w:p w14:paraId="78141694" w14:textId="77777777" w:rsidR="00B362D1" w:rsidRPr="00BD2B32" w:rsidRDefault="00B362D1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35B31C4F" w14:textId="77777777" w:rsidR="00B362D1" w:rsidRPr="00BD2B32" w:rsidRDefault="00B362D1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3351D5F2" w14:textId="2E841F62" w:rsidR="00C12517" w:rsidRPr="00BD2B32" w:rsidRDefault="00D072B2" w:rsidP="00132C6C">
            <w:pPr>
              <w:pStyle w:val="NoSpacing"/>
            </w:pPr>
            <w:r w:rsidRPr="00D072B2">
              <w:t>In this criterion the learner is required to provide evidence that he or she has selected a job role and evaluated at least 2 methods of recruitment for this job role. In addition, he or she has evaluated the cost effectiveness of each method selected (using the above examples).</w:t>
            </w:r>
          </w:p>
        </w:tc>
      </w:tr>
      <w:tr w:rsidR="009C104D" w:rsidRPr="00BD2B32" w14:paraId="6E91A447" w14:textId="77777777" w:rsidTr="00BD2B32">
        <w:trPr>
          <w:trHeight w:val="810"/>
        </w:trPr>
        <w:tc>
          <w:tcPr>
            <w:tcW w:w="2245" w:type="dxa"/>
            <w:vMerge w:val="restart"/>
            <w:tcBorders>
              <w:top w:val="dashSmallGap" w:sz="4" w:space="0" w:color="FFFFFF" w:themeColor="background1"/>
            </w:tcBorders>
          </w:tcPr>
          <w:p w14:paraId="65AE30D8" w14:textId="77777777" w:rsidR="009C104D" w:rsidRPr="00BD2B32" w:rsidRDefault="009C104D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6694C873" w14:textId="77777777" w:rsidR="009C104D" w:rsidRPr="00BD2B32" w:rsidRDefault="00132C6C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 xml:space="preserve">2.6 </w:t>
            </w:r>
            <w:r w:rsidR="00D6450F"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>Explain how recruitment policies and practices meet legal and ethical requirements</w:t>
            </w:r>
          </w:p>
        </w:tc>
        <w:tc>
          <w:tcPr>
            <w:tcW w:w="7375" w:type="dxa"/>
            <w:tcBorders>
              <w:bottom w:val="outset" w:sz="6" w:space="0" w:color="auto"/>
            </w:tcBorders>
          </w:tcPr>
          <w:p w14:paraId="74DAD8E3" w14:textId="77777777" w:rsidR="00C727EB" w:rsidRPr="00BD2B32" w:rsidRDefault="00B658D8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Key legislation regarding recruitment and selection cannot be explained in a brief </w:t>
            </w:r>
            <w:r w:rsidR="00265FF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paragraph;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howeve</w:t>
            </w:r>
            <w:r w:rsidR="001611A1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r, a good starting point is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Equality Act 2010 </w:t>
            </w:r>
            <w:r w:rsidR="001611A1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which aims to provide a simpler and more consistent and </w:t>
            </w:r>
            <w:r w:rsidR="00C727E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more effective legal </w:t>
            </w:r>
            <w:r w:rsidR="00265FF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framework.</w:t>
            </w:r>
          </w:p>
          <w:p w14:paraId="0ABF7900" w14:textId="77777777" w:rsidR="009C104D" w:rsidRPr="00BD2B32" w:rsidRDefault="001611A1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There are ‘protected characteristics </w:t>
            </w:r>
            <w:r w:rsidR="00265FF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‘in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the </w:t>
            </w:r>
            <w:r w:rsidR="00265FF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act.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 addition</w:t>
            </w:r>
            <w:r w:rsidR="00C727E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types of discrimination</w:t>
            </w:r>
            <w:r w:rsidR="00C727E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victimisation</w:t>
            </w:r>
            <w:proofErr w:type="spellEnd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an</w:t>
            </w:r>
            <w:r w:rsidR="00C727E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harassment</w:t>
            </w:r>
            <w:r w:rsidR="00C727E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5484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are covered. </w:t>
            </w:r>
            <w:r w:rsidR="00F7374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5484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Organisational</w:t>
            </w:r>
            <w:proofErr w:type="spellEnd"/>
            <w:r w:rsidR="00395484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policies will also be in place to meet legislative requirements. </w:t>
            </w:r>
            <w:r w:rsidR="00C727E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‘</w:t>
            </w:r>
            <w:r w:rsidR="00395484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Ethical </w:t>
            </w:r>
            <w:r w:rsidR="00C727E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requirements’ </w:t>
            </w:r>
            <w:r w:rsidR="00395484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covers the </w:t>
            </w:r>
            <w:proofErr w:type="spellStart"/>
            <w:r w:rsidR="00395484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behaviours</w:t>
            </w:r>
            <w:proofErr w:type="spellEnd"/>
            <w:r w:rsidR="00395484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relating to recruitment, selection and appointments which </w:t>
            </w:r>
            <w:r w:rsidR="00265FF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includes working</w:t>
            </w:r>
            <w:r w:rsidR="00395484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with integrity.</w:t>
            </w:r>
          </w:p>
        </w:tc>
      </w:tr>
      <w:tr w:rsidR="009C104D" w:rsidRPr="00BD2B32" w14:paraId="25A5A76B" w14:textId="77777777" w:rsidTr="00BD2B32">
        <w:trPr>
          <w:trHeight w:val="621"/>
        </w:trPr>
        <w:tc>
          <w:tcPr>
            <w:tcW w:w="2245" w:type="dxa"/>
            <w:vMerge/>
            <w:tcBorders>
              <w:bottom w:val="nil"/>
            </w:tcBorders>
          </w:tcPr>
          <w:p w14:paraId="6458293C" w14:textId="77777777" w:rsidR="009C104D" w:rsidRPr="00BD2B32" w:rsidRDefault="009C104D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2532BCF0" w14:textId="77777777" w:rsidR="009C104D" w:rsidRPr="00BD2B32" w:rsidRDefault="009C104D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outset" w:sz="6" w:space="0" w:color="auto"/>
              <w:bottom w:val="outset" w:sz="6" w:space="0" w:color="auto"/>
            </w:tcBorders>
          </w:tcPr>
          <w:p w14:paraId="26870A5F" w14:textId="77777777" w:rsidR="001D7253" w:rsidRPr="00297DF6" w:rsidRDefault="009C104D" w:rsidP="00132C6C">
            <w:pPr>
              <w:pStyle w:val="NoSpacing"/>
            </w:pPr>
            <w:r w:rsidRPr="00BD2B32">
              <w:t>In this criterion the learner is required to prov</w:t>
            </w:r>
            <w:r w:rsidR="00297DF6">
              <w:t>ide evidence that he or he has p</w:t>
            </w:r>
            <w:r w:rsidR="001D7253" w:rsidRPr="00BD2B32">
              <w:t xml:space="preserve">rovided an example of a policy (extract) that has been designed to meet a legal requirement and a separate description of a practice, linked to recruitment </w:t>
            </w:r>
            <w:r w:rsidR="00265FFD" w:rsidRPr="00BD2B32">
              <w:t>procedures which have</w:t>
            </w:r>
            <w:r w:rsidR="001D7253" w:rsidRPr="00BD2B32">
              <w:t xml:space="preserve"> been designed to me</w:t>
            </w:r>
            <w:r w:rsidR="00297DF6">
              <w:t>et a stated ethical requirement. In addition, he or she has e</w:t>
            </w:r>
            <w:r w:rsidR="004D6091" w:rsidRPr="00BD2B32">
              <w:t>xplained in</w:t>
            </w:r>
            <w:r w:rsidR="00100800" w:rsidRPr="00BD2B32">
              <w:t xml:space="preserve"> the above </w:t>
            </w:r>
            <w:r w:rsidR="00265FFD" w:rsidRPr="00BD2B32">
              <w:t>example, how, in practice, legal and ethical requirements are met.</w:t>
            </w:r>
          </w:p>
        </w:tc>
      </w:tr>
      <w:tr w:rsidR="00612A09" w:rsidRPr="00BD2B32" w14:paraId="67956A2A" w14:textId="77777777" w:rsidTr="00BD2B32">
        <w:trPr>
          <w:trHeight w:val="450"/>
        </w:trPr>
        <w:tc>
          <w:tcPr>
            <w:tcW w:w="2245" w:type="dxa"/>
            <w:vMerge w:val="restart"/>
            <w:tcBorders>
              <w:top w:val="nil"/>
            </w:tcBorders>
          </w:tcPr>
          <w:p w14:paraId="5F148398" w14:textId="77777777" w:rsidR="00612A09" w:rsidRPr="00BD2B32" w:rsidRDefault="00612A09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31094240" w14:textId="77777777" w:rsidR="00612A09" w:rsidRPr="00BD2B32" w:rsidRDefault="00612A09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>2.7</w:t>
            </w:r>
            <w:r w:rsidR="00100800"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>Select the most appropriate method of recruitment for identified roles</w:t>
            </w:r>
          </w:p>
        </w:tc>
        <w:tc>
          <w:tcPr>
            <w:tcW w:w="7375" w:type="dxa"/>
            <w:tcBorders>
              <w:top w:val="outset" w:sz="6" w:space="0" w:color="auto"/>
              <w:bottom w:val="single" w:sz="4" w:space="0" w:color="auto"/>
            </w:tcBorders>
          </w:tcPr>
          <w:p w14:paraId="4B3F5788" w14:textId="77777777" w:rsidR="00612A09" w:rsidRPr="00BD2B32" w:rsidRDefault="007D5A7F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Matching job </w:t>
            </w:r>
            <w:r w:rsidR="00D316E9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role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to method </w:t>
            </w:r>
            <w:r w:rsidR="00D316E9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of recruitment involves decisions about th</w:t>
            </w:r>
            <w:r w:rsidR="00297D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 most effective method to use. </w:t>
            </w:r>
            <w:r w:rsidR="00D316E9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The aim is to attract the</w:t>
            </w:r>
            <w:r w:rsidR="00D316E9" w:rsidRPr="00297D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right number of suitable </w:t>
            </w:r>
            <w:r w:rsidR="004D6091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candidates;</w:t>
            </w:r>
            <w:r w:rsidR="00D316E9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65FF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hence,</w:t>
            </w:r>
            <w:r w:rsidR="00D316E9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the medium, content and design of the </w:t>
            </w:r>
            <w:r w:rsidR="0010080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advert </w:t>
            </w:r>
            <w:r w:rsidR="004D6091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(if</w:t>
            </w:r>
            <w:r w:rsidR="00D316E9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77471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this is to be the chosen route</w:t>
            </w:r>
            <w:r w:rsidR="0010080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)</w:t>
            </w:r>
            <w:r w:rsidR="00177471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are critical</w:t>
            </w:r>
            <w:r w:rsidR="00297D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:</w:t>
            </w:r>
            <w:r w:rsidR="00D316E9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80DE4C8" w14:textId="77777777" w:rsidR="00177471" w:rsidRPr="00BD2B32" w:rsidRDefault="00FB0FF6" w:rsidP="00132C6C">
            <w:pPr>
              <w:pStyle w:val="ListParagraph"/>
              <w:numPr>
                <w:ilvl w:val="0"/>
                <w:numId w:val="32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For semi- skilled positions there may be a wider pool of available talent in the locality and the job </w:t>
            </w:r>
            <w:proofErr w:type="spellStart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centre</w:t>
            </w:r>
            <w:proofErr w:type="spellEnd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may be able to</w:t>
            </w:r>
            <w:r w:rsidR="00177471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provide a stream of applicants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80EA779" w14:textId="77777777" w:rsidR="00177471" w:rsidRPr="00BD2B32" w:rsidRDefault="00FB0FF6" w:rsidP="00132C6C">
            <w:pPr>
              <w:pStyle w:val="ListParagraph"/>
              <w:numPr>
                <w:ilvl w:val="0"/>
                <w:numId w:val="32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Managerial, specialist and technical staff may require more targeted routes which tend to be more expensive and this has to be balanced against</w:t>
            </w:r>
            <w:r w:rsidR="002019B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cost </w:t>
            </w:r>
            <w:r w:rsidR="00177471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of not filling key posts</w:t>
            </w:r>
          </w:p>
          <w:p w14:paraId="553B8620" w14:textId="77777777" w:rsidR="00FB0FF6" w:rsidRPr="00BD2B32" w:rsidRDefault="002019BD" w:rsidP="00132C6C">
            <w:pPr>
              <w:pStyle w:val="ListParagraph"/>
              <w:numPr>
                <w:ilvl w:val="0"/>
                <w:numId w:val="32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Internet recruitment may include advertising on own company website or the use of specialist online recruitm</w:t>
            </w:r>
            <w:r w:rsidR="00177471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ent websites, increasingly using social networking sites as </w:t>
            </w:r>
            <w:r w:rsidR="00265FF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  <w:r w:rsidR="00132C6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preferred option</w:t>
            </w:r>
          </w:p>
        </w:tc>
      </w:tr>
      <w:tr w:rsidR="00612A09" w:rsidRPr="00BD2B32" w14:paraId="70913CA7" w14:textId="77777777" w:rsidTr="00BD2B32">
        <w:trPr>
          <w:trHeight w:val="417"/>
        </w:trPr>
        <w:tc>
          <w:tcPr>
            <w:tcW w:w="2245" w:type="dxa"/>
            <w:vMerge/>
          </w:tcPr>
          <w:p w14:paraId="6A16C6B7" w14:textId="77777777" w:rsidR="00612A09" w:rsidRPr="00BD2B32" w:rsidRDefault="00612A09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06D2452F" w14:textId="77777777" w:rsidR="00612A09" w:rsidRPr="00BD2B32" w:rsidRDefault="00612A09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auto"/>
              <w:bottom w:val="outset" w:sz="6" w:space="0" w:color="auto"/>
            </w:tcBorders>
          </w:tcPr>
          <w:p w14:paraId="4BB4C25D" w14:textId="0AE2D7AE" w:rsidR="002019BD" w:rsidRPr="00BD2B32" w:rsidRDefault="00612A09" w:rsidP="00D072B2">
            <w:pPr>
              <w:pStyle w:val="NoSpacing"/>
            </w:pPr>
            <w:r w:rsidRPr="00BD2B32">
              <w:t xml:space="preserve">In this criterion the learner is required to provide evidence that he or </w:t>
            </w:r>
            <w:r w:rsidR="00297DF6">
              <w:t>she has s</w:t>
            </w:r>
            <w:r w:rsidR="002019BD" w:rsidRPr="00BD2B32">
              <w:t>elected</w:t>
            </w:r>
            <w:r w:rsidR="00177471" w:rsidRPr="00BD2B32">
              <w:t xml:space="preserve"> </w:t>
            </w:r>
            <w:r w:rsidR="00D072B2" w:rsidRPr="00D072B2">
              <w:t xml:space="preserve">two different job roles </w:t>
            </w:r>
            <w:r w:rsidR="00177471" w:rsidRPr="00BD2B32">
              <w:t>and in each case, described a suitable m</w:t>
            </w:r>
            <w:r w:rsidR="00630639">
              <w:t>ethod of recruitment.</w:t>
            </w:r>
          </w:p>
        </w:tc>
      </w:tr>
      <w:tr w:rsidR="00612A09" w:rsidRPr="00BD2B32" w14:paraId="5D6D8A96" w14:textId="77777777" w:rsidTr="00297DF6">
        <w:trPr>
          <w:trHeight w:val="127"/>
        </w:trPr>
        <w:tc>
          <w:tcPr>
            <w:tcW w:w="2245" w:type="dxa"/>
            <w:vMerge w:val="restart"/>
          </w:tcPr>
          <w:p w14:paraId="0ED0CED4" w14:textId="77777777" w:rsidR="00612A09" w:rsidRPr="00BD2B32" w:rsidRDefault="002122C0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3. </w:t>
            </w:r>
            <w:r w:rsidR="00612A09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Be able to select appropriate people for the role</w:t>
            </w:r>
          </w:p>
        </w:tc>
        <w:tc>
          <w:tcPr>
            <w:tcW w:w="3330" w:type="dxa"/>
            <w:vMerge w:val="restart"/>
          </w:tcPr>
          <w:p w14:paraId="7B9B4DBD" w14:textId="77777777" w:rsidR="00612A09" w:rsidRPr="00BD2B32" w:rsidRDefault="00AC15A2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 xml:space="preserve">3.1 </w:t>
            </w:r>
            <w:r w:rsidR="00612A09"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>Plan assessment processes that are valid and reliable</w:t>
            </w:r>
          </w:p>
        </w:tc>
        <w:tc>
          <w:tcPr>
            <w:tcW w:w="7375" w:type="dxa"/>
            <w:tcBorders>
              <w:top w:val="outset" w:sz="6" w:space="0" w:color="auto"/>
              <w:bottom w:val="single" w:sz="4" w:space="0" w:color="auto"/>
            </w:tcBorders>
          </w:tcPr>
          <w:p w14:paraId="10024ABE" w14:textId="77777777" w:rsidR="002019BD" w:rsidRPr="00BD2B32" w:rsidRDefault="002019BD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Assessment processes include:</w:t>
            </w:r>
          </w:p>
          <w:p w14:paraId="42FA10E6" w14:textId="77777777" w:rsidR="002019BD" w:rsidRPr="00BD2B32" w:rsidRDefault="002019BD" w:rsidP="00132C6C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Psychometric testing </w:t>
            </w:r>
            <w:r w:rsidR="005B00D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which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can be used to measure individual differences in personality and ability and make pred</w:t>
            </w:r>
            <w:r w:rsidR="00DC068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ictions about future </w:t>
            </w:r>
            <w:proofErr w:type="spellStart"/>
            <w:r w:rsidR="00DC068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behaviour</w:t>
            </w:r>
            <w:proofErr w:type="spellEnd"/>
            <w:r w:rsidR="00DC068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0E671209" w14:textId="77777777" w:rsidR="006F3454" w:rsidRPr="00BD2B32" w:rsidRDefault="002019BD" w:rsidP="00132C6C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Assessment </w:t>
            </w:r>
            <w:proofErr w:type="spellStart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Centres</w:t>
            </w:r>
            <w:proofErr w:type="spellEnd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(A.C’s) – are used for large –scale </w:t>
            </w:r>
            <w:r w:rsidR="00265FF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recruitment,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graduates and senior </w:t>
            </w:r>
            <w:r w:rsidR="00265FF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roles,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spe</w:t>
            </w:r>
            <w:r w:rsidR="00DC068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cialist and technical positions</w:t>
            </w:r>
          </w:p>
          <w:p w14:paraId="232BABE1" w14:textId="77777777" w:rsidR="002019BD" w:rsidRPr="00297DF6" w:rsidRDefault="00265FFD" w:rsidP="00132C6C">
            <w:pPr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Sometimes group tasks are set. </w:t>
            </w:r>
            <w:r w:rsidR="002019B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Also used for large scale interviewing.</w:t>
            </w:r>
            <w:r w:rsidR="00297DF6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3615A8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To ensure </w:t>
            </w:r>
            <w:r w:rsidR="003615A8" w:rsidRPr="00297D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validity and reliability</w:t>
            </w:r>
            <w:r w:rsidR="003615A8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qualified and</w:t>
            </w:r>
            <w:r w:rsidR="005B00D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competent staff should be </w:t>
            </w:r>
            <w:proofErr w:type="spellStart"/>
            <w:r w:rsidR="005B00D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utilised</w:t>
            </w:r>
            <w:proofErr w:type="spellEnd"/>
            <w:r w:rsidR="005B00D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615A8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to deploy the tests and make recommendations about individuals. The quality of techniques and materials used should be appropriate, using job- relevant criteria.</w:t>
            </w:r>
          </w:p>
        </w:tc>
      </w:tr>
      <w:tr w:rsidR="00612A09" w:rsidRPr="00BD2B32" w14:paraId="24E27B72" w14:textId="77777777" w:rsidTr="00BD2B32">
        <w:trPr>
          <w:trHeight w:val="435"/>
        </w:trPr>
        <w:tc>
          <w:tcPr>
            <w:tcW w:w="2245" w:type="dxa"/>
            <w:vMerge/>
            <w:tcBorders>
              <w:bottom w:val="nil"/>
            </w:tcBorders>
          </w:tcPr>
          <w:p w14:paraId="4E6A9101" w14:textId="77777777" w:rsidR="00612A09" w:rsidRPr="00BD2B32" w:rsidRDefault="00612A09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6949BE82" w14:textId="77777777" w:rsidR="00612A09" w:rsidRPr="00BD2B32" w:rsidRDefault="00612A09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auto"/>
              <w:bottom w:val="outset" w:sz="6" w:space="0" w:color="auto"/>
            </w:tcBorders>
          </w:tcPr>
          <w:p w14:paraId="4D1E77B0" w14:textId="77777777" w:rsidR="00430B9B" w:rsidRPr="00BD2B32" w:rsidRDefault="00612A09" w:rsidP="00132C6C">
            <w:pPr>
              <w:pStyle w:val="NoSpacing"/>
            </w:pPr>
            <w:r w:rsidRPr="00BD2B32">
              <w:t>In this criterion the learner is required to prov</w:t>
            </w:r>
            <w:r w:rsidR="00297DF6">
              <w:t>ide evidence that he or she has e</w:t>
            </w:r>
            <w:r w:rsidR="00265FFD" w:rsidRPr="00BD2B32">
              <w:t>xplained the</w:t>
            </w:r>
            <w:r w:rsidR="00430B9B" w:rsidRPr="00BD2B32">
              <w:t xml:space="preserve"> meaning of </w:t>
            </w:r>
            <w:r w:rsidR="00265FFD" w:rsidRPr="00BD2B32">
              <w:t>validity</w:t>
            </w:r>
            <w:r w:rsidR="00430B9B" w:rsidRPr="00BD2B32">
              <w:t xml:space="preserve"> and reliability in </w:t>
            </w:r>
            <w:r w:rsidR="005B00DD" w:rsidRPr="00BD2B32">
              <w:t xml:space="preserve">the context of </w:t>
            </w:r>
            <w:r w:rsidR="00430B9B" w:rsidRPr="00BD2B32">
              <w:t>one form of assessment.</w:t>
            </w:r>
            <w:r w:rsidR="00297DF6">
              <w:t xml:space="preserve"> In addition, he or she has p</w:t>
            </w:r>
            <w:r w:rsidR="00430B9B" w:rsidRPr="00BD2B32">
              <w:t xml:space="preserve">lanned two different assessment processes, relevant to the </w:t>
            </w:r>
            <w:proofErr w:type="spellStart"/>
            <w:r w:rsidR="00430B9B" w:rsidRPr="00BD2B32">
              <w:t>organisation</w:t>
            </w:r>
            <w:proofErr w:type="spellEnd"/>
            <w:r w:rsidR="00430B9B" w:rsidRPr="00BD2B32">
              <w:t>, including supporting documentation.</w:t>
            </w:r>
          </w:p>
        </w:tc>
      </w:tr>
      <w:tr w:rsidR="00612A09" w:rsidRPr="00BD2B32" w14:paraId="5D790195" w14:textId="77777777" w:rsidTr="00BD2B32">
        <w:trPr>
          <w:trHeight w:val="495"/>
        </w:trPr>
        <w:tc>
          <w:tcPr>
            <w:tcW w:w="2245" w:type="dxa"/>
            <w:vMerge w:val="restart"/>
            <w:tcBorders>
              <w:top w:val="nil"/>
            </w:tcBorders>
          </w:tcPr>
          <w:p w14:paraId="1FA69C75" w14:textId="77777777" w:rsidR="00612A09" w:rsidRPr="00BD2B32" w:rsidRDefault="00612A09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55CCF863" w14:textId="77777777" w:rsidR="00612A09" w:rsidRPr="00BD2B32" w:rsidRDefault="00AC15A2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 xml:space="preserve">3.2 </w:t>
            </w:r>
            <w:r w:rsidR="00612A09"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>Provide those involved in the selection process with sufficient information to enable them to make informed decisions</w:t>
            </w:r>
          </w:p>
        </w:tc>
        <w:tc>
          <w:tcPr>
            <w:tcW w:w="7375" w:type="dxa"/>
            <w:tcBorders>
              <w:top w:val="outset" w:sz="6" w:space="0" w:color="auto"/>
              <w:bottom w:val="single" w:sz="4" w:space="0" w:color="auto"/>
            </w:tcBorders>
          </w:tcPr>
          <w:p w14:paraId="3361DD89" w14:textId="77777777" w:rsidR="00612A09" w:rsidRPr="00BD2B32" w:rsidRDefault="003615A8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information used in selection processes is taken </w:t>
            </w:r>
            <w:r w:rsidR="005B00D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mainly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from two main sources:</w:t>
            </w:r>
          </w:p>
          <w:p w14:paraId="4C7C9601" w14:textId="77777777" w:rsidR="003615A8" w:rsidRPr="00BD2B32" w:rsidRDefault="003615A8" w:rsidP="00132C6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Data including the completed application form</w:t>
            </w:r>
            <w:r w:rsidR="0053584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and /or C.V.</w:t>
            </w:r>
          </w:p>
          <w:p w14:paraId="629377E8" w14:textId="77777777" w:rsidR="003615A8" w:rsidRPr="00BD2B32" w:rsidRDefault="003615A8" w:rsidP="00132C6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Job description, person specification</w:t>
            </w:r>
            <w:r w:rsidR="0053584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 references</w:t>
            </w:r>
          </w:p>
          <w:p w14:paraId="4E6BED6D" w14:textId="77777777" w:rsidR="0053584F" w:rsidRPr="00BD2B32" w:rsidRDefault="0053584F" w:rsidP="00132C6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Results of tests (where applicable)  or appraisals (internal candidates) </w:t>
            </w:r>
          </w:p>
          <w:p w14:paraId="1D8048E4" w14:textId="77777777" w:rsidR="0053584F" w:rsidRPr="00BD2B32" w:rsidRDefault="0053584F" w:rsidP="00132C6C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Interview performance</w:t>
            </w:r>
            <w:r w:rsidRPr="00BD2B32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12A09" w:rsidRPr="00BD2B32" w14:paraId="40D6D622" w14:textId="77777777" w:rsidTr="00BD2B32">
        <w:trPr>
          <w:trHeight w:val="660"/>
        </w:trPr>
        <w:tc>
          <w:tcPr>
            <w:tcW w:w="2245" w:type="dxa"/>
            <w:vMerge/>
            <w:tcBorders>
              <w:bottom w:val="nil"/>
            </w:tcBorders>
          </w:tcPr>
          <w:p w14:paraId="063E9829" w14:textId="77777777" w:rsidR="00612A09" w:rsidRPr="00BD2B32" w:rsidRDefault="00612A09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2A600702" w14:textId="77777777" w:rsidR="00612A09" w:rsidRPr="00BD2B32" w:rsidRDefault="00612A09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auto"/>
              <w:bottom w:val="outset" w:sz="6" w:space="0" w:color="auto"/>
            </w:tcBorders>
          </w:tcPr>
          <w:p w14:paraId="40F98E59" w14:textId="77777777" w:rsidR="0053584F" w:rsidRPr="00BD2B32" w:rsidRDefault="00612A09" w:rsidP="00132C6C">
            <w:pPr>
              <w:pStyle w:val="NoSpacing"/>
            </w:pPr>
            <w:r w:rsidRPr="00BD2B32">
              <w:t>In this criterion the learner is required to prov</w:t>
            </w:r>
            <w:r w:rsidR="00297DF6">
              <w:t>ide evidence that he or she has c</w:t>
            </w:r>
            <w:r w:rsidR="00430B9B" w:rsidRPr="00BD2B32">
              <w:t xml:space="preserve">ollated relevant information </w:t>
            </w:r>
            <w:r w:rsidR="00720547" w:rsidRPr="00BD2B32">
              <w:t xml:space="preserve">and </w:t>
            </w:r>
            <w:r w:rsidR="00430B9B" w:rsidRPr="00BD2B32">
              <w:t>provide</w:t>
            </w:r>
            <w:r w:rsidR="00720547" w:rsidRPr="00BD2B32">
              <w:t>d</w:t>
            </w:r>
            <w:r w:rsidR="00430B9B" w:rsidRPr="00BD2B32">
              <w:t xml:space="preserve"> </w:t>
            </w:r>
            <w:r w:rsidR="00720547" w:rsidRPr="00BD2B32">
              <w:t xml:space="preserve">those involved in the selection process, with sufficient information to enable them to make informed decisions. </w:t>
            </w:r>
          </w:p>
        </w:tc>
      </w:tr>
      <w:tr w:rsidR="00612A09" w:rsidRPr="00BD2B32" w14:paraId="78BAFE36" w14:textId="77777777" w:rsidTr="00BD2B32">
        <w:trPr>
          <w:trHeight w:val="291"/>
        </w:trPr>
        <w:tc>
          <w:tcPr>
            <w:tcW w:w="2245" w:type="dxa"/>
            <w:vMerge w:val="restart"/>
            <w:tcBorders>
              <w:top w:val="nil"/>
            </w:tcBorders>
          </w:tcPr>
          <w:p w14:paraId="0CE19C1D" w14:textId="77777777" w:rsidR="00612A09" w:rsidRPr="00BD2B32" w:rsidRDefault="00612A09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462EBC22" w14:textId="77777777" w:rsidR="00612A09" w:rsidRPr="00BD2B32" w:rsidRDefault="005B00DD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 xml:space="preserve">3.3 </w:t>
            </w:r>
            <w:r w:rsidR="00612A09"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>Justify assessment decisions with evidence</w:t>
            </w:r>
          </w:p>
        </w:tc>
        <w:tc>
          <w:tcPr>
            <w:tcW w:w="7375" w:type="dxa"/>
            <w:tcBorders>
              <w:top w:val="outset" w:sz="6" w:space="0" w:color="auto"/>
              <w:bottom w:val="single" w:sz="4" w:space="0" w:color="auto"/>
            </w:tcBorders>
          </w:tcPr>
          <w:p w14:paraId="09F435A7" w14:textId="77777777" w:rsidR="00612A09" w:rsidRPr="00BD2B32" w:rsidRDefault="006F3454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Criteria are established, prior to assessment</w:t>
            </w:r>
            <w:r w:rsidR="007B4849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in order to filter out those candidates who do not meet </w:t>
            </w:r>
            <w:r w:rsidR="007B4849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both the minimum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criteria and essential requirements</w:t>
            </w:r>
            <w:r w:rsidR="00DC068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as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stat</w:t>
            </w:r>
            <w:r w:rsidR="00297D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ed in the person specification.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Shortlisted candidates, depending on the seniority of the post</w:t>
            </w:r>
            <w:r w:rsidR="00720547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may be recalled for further interviews</w:t>
            </w:r>
            <w:r w:rsidR="00720547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in order that the ‘best fit’ between the desirable characteristics, interview performance, references </w:t>
            </w:r>
            <w:r w:rsidR="00265FF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and job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role can be established. </w:t>
            </w:r>
          </w:p>
        </w:tc>
      </w:tr>
      <w:tr w:rsidR="00612A09" w:rsidRPr="00BD2B32" w14:paraId="59302313" w14:textId="77777777" w:rsidTr="00BD2B32">
        <w:trPr>
          <w:trHeight w:val="315"/>
        </w:trPr>
        <w:tc>
          <w:tcPr>
            <w:tcW w:w="2245" w:type="dxa"/>
            <w:vMerge/>
            <w:tcBorders>
              <w:bottom w:val="nil"/>
            </w:tcBorders>
          </w:tcPr>
          <w:p w14:paraId="38B766D0" w14:textId="77777777" w:rsidR="00612A09" w:rsidRPr="00BD2B32" w:rsidRDefault="00612A09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6EF00384" w14:textId="77777777" w:rsidR="00612A09" w:rsidRPr="00BD2B32" w:rsidRDefault="00612A09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auto"/>
              <w:bottom w:val="outset" w:sz="6" w:space="0" w:color="auto"/>
            </w:tcBorders>
          </w:tcPr>
          <w:p w14:paraId="08C3C383" w14:textId="77777777" w:rsidR="006F3454" w:rsidRPr="00BD2B32" w:rsidRDefault="00612A09" w:rsidP="00132C6C">
            <w:pPr>
              <w:pStyle w:val="NoSpacing"/>
            </w:pPr>
            <w:r w:rsidRPr="00BD2B32">
              <w:t>In this criterion the learner is required to prov</w:t>
            </w:r>
            <w:r w:rsidR="00297DF6">
              <w:t>ide evidence that he or she has p</w:t>
            </w:r>
            <w:r w:rsidR="007B4849" w:rsidRPr="00BD2B32">
              <w:t xml:space="preserve">resented examples of </w:t>
            </w:r>
            <w:r w:rsidR="004D6091" w:rsidRPr="00BD2B32">
              <w:t>two assessment</w:t>
            </w:r>
            <w:r w:rsidR="007B4849" w:rsidRPr="00BD2B32">
              <w:t xml:space="preserve"> decisions, </w:t>
            </w:r>
            <w:r w:rsidR="004B7B52" w:rsidRPr="00BD2B32">
              <w:t>justify</w:t>
            </w:r>
            <w:r w:rsidR="007B4849" w:rsidRPr="00BD2B32">
              <w:t>ing the reasons for making each decision.</w:t>
            </w:r>
            <w:r w:rsidR="00297DF6">
              <w:t xml:space="preserve"> </w:t>
            </w:r>
          </w:p>
        </w:tc>
      </w:tr>
      <w:tr w:rsidR="00612A09" w:rsidRPr="00BD2B32" w14:paraId="1C3FC813" w14:textId="77777777" w:rsidTr="00BD2B32">
        <w:trPr>
          <w:trHeight w:val="480"/>
        </w:trPr>
        <w:tc>
          <w:tcPr>
            <w:tcW w:w="2245" w:type="dxa"/>
            <w:vMerge w:val="restart"/>
            <w:tcBorders>
              <w:top w:val="nil"/>
            </w:tcBorders>
          </w:tcPr>
          <w:p w14:paraId="26BE695E" w14:textId="77777777" w:rsidR="00612A09" w:rsidRPr="00BD2B32" w:rsidRDefault="00612A09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71DD1057" w14:textId="77777777" w:rsidR="00612A09" w:rsidRPr="00BD2B32" w:rsidRDefault="005A372E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 xml:space="preserve">3.4 </w:t>
            </w:r>
            <w:r w:rsidR="00612A09"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 xml:space="preserve">Inform applicants of the outcome of the process in line with </w:t>
            </w:r>
            <w:proofErr w:type="spellStart"/>
            <w:r w:rsidR="00612A09"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>organisational</w:t>
            </w:r>
            <w:proofErr w:type="spellEnd"/>
            <w:r w:rsidR="00612A09"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 xml:space="preserve"> procedures</w:t>
            </w:r>
          </w:p>
        </w:tc>
        <w:tc>
          <w:tcPr>
            <w:tcW w:w="7375" w:type="dxa"/>
            <w:tcBorders>
              <w:top w:val="outset" w:sz="6" w:space="0" w:color="auto"/>
              <w:bottom w:val="single" w:sz="4" w:space="0" w:color="auto"/>
            </w:tcBorders>
          </w:tcPr>
          <w:p w14:paraId="48C8C79A" w14:textId="77777777" w:rsidR="00612A09" w:rsidRPr="00BD2B32" w:rsidRDefault="007B4849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Candidates </w:t>
            </w:r>
            <w:r w:rsidR="006F3454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may be informed of the outcome of the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application </w:t>
            </w:r>
            <w:r w:rsidR="006F3454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process, in line with </w:t>
            </w:r>
            <w:proofErr w:type="spellStart"/>
            <w:r w:rsidR="006F3454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organisational</w:t>
            </w:r>
            <w:proofErr w:type="spellEnd"/>
            <w:r w:rsidR="006F3454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procedures, in one or more of the following ways:</w:t>
            </w:r>
          </w:p>
          <w:p w14:paraId="599E2B4C" w14:textId="77777777" w:rsidR="005E1737" w:rsidRPr="00297DF6" w:rsidRDefault="005A372E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97D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Process f</w:t>
            </w:r>
            <w:r w:rsidR="005E1737" w:rsidRPr="00297D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 unsuccessful candidates</w:t>
            </w:r>
            <w:r w:rsidR="00DE101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23EFDFF9" w14:textId="77777777" w:rsidR="005E1737" w:rsidRPr="00297DF6" w:rsidRDefault="00DE101D" w:rsidP="00132C6C">
            <w:pPr>
              <w:pStyle w:val="ListParagraph"/>
              <w:numPr>
                <w:ilvl w:val="0"/>
                <w:numId w:val="26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</w:t>
            </w:r>
            <w:r w:rsidR="005E1737" w:rsidRPr="00297D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nformed as soon as possible either by telephone and/or letter</w:t>
            </w:r>
          </w:p>
          <w:p w14:paraId="4470135F" w14:textId="77777777" w:rsidR="005E1737" w:rsidRPr="00297DF6" w:rsidRDefault="005A372E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97D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Process f</w:t>
            </w:r>
            <w:r w:rsidR="005E1737" w:rsidRPr="00297D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 successful candidates</w:t>
            </w:r>
            <w:r w:rsidR="00DE101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1AA3FB08" w14:textId="77777777" w:rsidR="005E1737" w:rsidRPr="00BD2B32" w:rsidRDefault="005E1737" w:rsidP="00132C6C">
            <w:pPr>
              <w:pStyle w:val="ListParagraph"/>
              <w:numPr>
                <w:ilvl w:val="0"/>
                <w:numId w:val="26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Verbal offer stating conditions of service including length of contract</w:t>
            </w:r>
          </w:p>
          <w:p w14:paraId="1FE21B61" w14:textId="77777777" w:rsidR="005E1737" w:rsidRPr="00BD2B32" w:rsidRDefault="005E1737" w:rsidP="00132C6C">
            <w:pPr>
              <w:pStyle w:val="ListParagraph"/>
              <w:numPr>
                <w:ilvl w:val="0"/>
                <w:numId w:val="26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Written conditional offer</w:t>
            </w:r>
          </w:p>
          <w:p w14:paraId="404117ED" w14:textId="77777777" w:rsidR="006F3454" w:rsidRPr="00297DF6" w:rsidRDefault="005E1737" w:rsidP="00132C6C">
            <w:pPr>
              <w:pStyle w:val="ListParagraph"/>
              <w:numPr>
                <w:ilvl w:val="0"/>
                <w:numId w:val="26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After acceptance, notification that conditions of the offer have been met </w:t>
            </w:r>
            <w:r w:rsidR="004B7B52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and arrangements for induction h</w:t>
            </w:r>
            <w:r w:rsidR="005A372E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ave been made</w:t>
            </w:r>
          </w:p>
        </w:tc>
      </w:tr>
      <w:tr w:rsidR="00612A09" w:rsidRPr="00BD2B32" w14:paraId="24ACCB2D" w14:textId="77777777" w:rsidTr="00BD2B32">
        <w:trPr>
          <w:trHeight w:val="390"/>
        </w:trPr>
        <w:tc>
          <w:tcPr>
            <w:tcW w:w="2245" w:type="dxa"/>
            <w:vMerge/>
            <w:tcBorders>
              <w:bottom w:val="nil"/>
            </w:tcBorders>
          </w:tcPr>
          <w:p w14:paraId="55EB46BC" w14:textId="77777777" w:rsidR="00612A09" w:rsidRPr="00BD2B32" w:rsidRDefault="00612A09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3E057F3A" w14:textId="77777777" w:rsidR="00612A09" w:rsidRPr="00BD2B32" w:rsidRDefault="00612A09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auto"/>
              <w:bottom w:val="outset" w:sz="6" w:space="0" w:color="auto"/>
            </w:tcBorders>
          </w:tcPr>
          <w:p w14:paraId="73EEA13E" w14:textId="77777777" w:rsidR="005A372E" w:rsidRPr="00BD2B32" w:rsidRDefault="00612A09" w:rsidP="00132C6C">
            <w:pPr>
              <w:pStyle w:val="NoSpacing"/>
            </w:pPr>
            <w:r w:rsidRPr="00BD2B32">
              <w:t>In this criterion the learner is required to prov</w:t>
            </w:r>
            <w:r w:rsidR="00297DF6">
              <w:t>ide evidence that he or she has d</w:t>
            </w:r>
            <w:r w:rsidR="005A372E" w:rsidRPr="00BD2B32">
              <w:t xml:space="preserve">escribed the process for informing both unsuccessful candidates in line with </w:t>
            </w:r>
            <w:proofErr w:type="spellStart"/>
            <w:r w:rsidR="00265FFD" w:rsidRPr="00BD2B32">
              <w:t>organisational</w:t>
            </w:r>
            <w:proofErr w:type="spellEnd"/>
            <w:r w:rsidR="005A372E" w:rsidRPr="00BD2B32">
              <w:t xml:space="preserve"> policy</w:t>
            </w:r>
            <w:r w:rsidR="00297DF6">
              <w:t xml:space="preserve"> and i</w:t>
            </w:r>
            <w:r w:rsidR="005A372E" w:rsidRPr="00BD2B32">
              <w:t>nformed two applicants of the outcome of the selection process</w:t>
            </w:r>
            <w:r w:rsidR="00FA413D" w:rsidRPr="00BD2B32">
              <w:t>.</w:t>
            </w:r>
          </w:p>
        </w:tc>
      </w:tr>
      <w:tr w:rsidR="00612A09" w:rsidRPr="00BD2B32" w14:paraId="249C8EE3" w14:textId="77777777" w:rsidTr="00BD2B32">
        <w:trPr>
          <w:trHeight w:val="315"/>
        </w:trPr>
        <w:tc>
          <w:tcPr>
            <w:tcW w:w="2245" w:type="dxa"/>
            <w:vMerge w:val="restart"/>
            <w:tcBorders>
              <w:top w:val="nil"/>
            </w:tcBorders>
          </w:tcPr>
          <w:p w14:paraId="13FB365F" w14:textId="77777777" w:rsidR="00612A09" w:rsidRPr="00BD2B32" w:rsidRDefault="00612A09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276196C2" w14:textId="77777777" w:rsidR="00612A09" w:rsidRPr="00BD2B32" w:rsidRDefault="00297DF6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 xml:space="preserve">3.5 </w:t>
            </w:r>
            <w:r w:rsidR="00612A09"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>Evaluate the effectiveness of the selection process</w:t>
            </w:r>
          </w:p>
        </w:tc>
        <w:tc>
          <w:tcPr>
            <w:tcW w:w="7375" w:type="dxa"/>
            <w:tcBorders>
              <w:top w:val="outset" w:sz="6" w:space="0" w:color="auto"/>
              <w:bottom w:val="single" w:sz="4" w:space="0" w:color="auto"/>
            </w:tcBorders>
          </w:tcPr>
          <w:p w14:paraId="65E14573" w14:textId="77777777" w:rsidR="005D09BB" w:rsidRPr="00BD2B32" w:rsidRDefault="005D09BB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Depending on the success criteria established by the </w:t>
            </w:r>
            <w:proofErr w:type="spellStart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organ</w:t>
            </w:r>
            <w:r w:rsidR="0040520E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is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ation</w:t>
            </w:r>
            <w:proofErr w:type="spellEnd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0E3236BB" w14:textId="77777777" w:rsidR="005D09BB" w:rsidRPr="00BD2B32" w:rsidRDefault="005D09BB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</w:t>
            </w:r>
            <w:r w:rsidR="005E1737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ffectiveness</w:t>
            </w:r>
            <w:proofErr w:type="gramEnd"/>
            <w:r w:rsidR="005E1737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is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evaluated </w:t>
            </w:r>
            <w:r w:rsidR="005E1737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by the quality of the outcomes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of the selection process. </w:t>
            </w:r>
          </w:p>
          <w:p w14:paraId="376A5144" w14:textId="77777777" w:rsidR="005D09BB" w:rsidRPr="00BD2B32" w:rsidRDefault="005E1737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0520E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Success indicators </w:t>
            </w:r>
            <w:r w:rsidR="005D09B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for </w:t>
            </w:r>
            <w:r w:rsidR="00512A3A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possible </w:t>
            </w:r>
            <w:r w:rsidR="0040520E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consideration </w:t>
            </w:r>
            <w:r w:rsidR="005D09B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are:</w:t>
            </w:r>
          </w:p>
          <w:p w14:paraId="04BC736D" w14:textId="77777777" w:rsidR="005D09BB" w:rsidRPr="00BD2B32" w:rsidRDefault="005D09BB" w:rsidP="00132C6C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</w:t>
            </w:r>
            <w:r w:rsidR="005E1737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ositive feedback from candidate</w:t>
            </w:r>
            <w:r w:rsidR="009F1A2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 and those engaged in the recruitment </w:t>
            </w:r>
            <w:r w:rsidR="00132C6C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process (e.g. agencies)</w:t>
            </w:r>
          </w:p>
          <w:p w14:paraId="4CA4C848" w14:textId="77777777" w:rsidR="0040520E" w:rsidRPr="00BD2B32" w:rsidRDefault="0040520E" w:rsidP="00132C6C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Vacancies matched and filled with appropriate skills</w:t>
            </w:r>
            <w:r w:rsidR="00512A3A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and expertise</w:t>
            </w:r>
          </w:p>
          <w:p w14:paraId="68A44806" w14:textId="77777777" w:rsidR="0040520E" w:rsidRPr="00BD2B32" w:rsidRDefault="0040520E" w:rsidP="00132C6C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Cost effectiveness of recruitment and se</w:t>
            </w:r>
            <w:r w:rsidR="00512A3A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lection methods</w:t>
            </w:r>
          </w:p>
          <w:p w14:paraId="016BEE2B" w14:textId="77777777" w:rsidR="00612A09" w:rsidRPr="00BD2B32" w:rsidRDefault="00512A3A" w:rsidP="00132C6C">
            <w:pPr>
              <w:pStyle w:val="ListParagraph"/>
              <w:numPr>
                <w:ilvl w:val="0"/>
                <w:numId w:val="34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Staff retention rates </w:t>
            </w:r>
          </w:p>
        </w:tc>
      </w:tr>
      <w:tr w:rsidR="00612A09" w:rsidRPr="00BD2B32" w14:paraId="35055A2E" w14:textId="77777777" w:rsidTr="00BD2B32">
        <w:trPr>
          <w:trHeight w:val="291"/>
        </w:trPr>
        <w:tc>
          <w:tcPr>
            <w:tcW w:w="2245" w:type="dxa"/>
            <w:vMerge/>
            <w:tcBorders>
              <w:bottom w:val="nil"/>
            </w:tcBorders>
          </w:tcPr>
          <w:p w14:paraId="252254D6" w14:textId="77777777" w:rsidR="00612A09" w:rsidRPr="00BD2B32" w:rsidRDefault="00612A09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311D67D4" w14:textId="77777777" w:rsidR="00612A09" w:rsidRPr="00BD2B32" w:rsidRDefault="00612A09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auto"/>
              <w:bottom w:val="outset" w:sz="6" w:space="0" w:color="auto"/>
            </w:tcBorders>
          </w:tcPr>
          <w:p w14:paraId="5024F62F" w14:textId="097DE28D" w:rsidR="009F1A20" w:rsidRPr="00BD2B32" w:rsidRDefault="00612A09" w:rsidP="00630639">
            <w:pPr>
              <w:pStyle w:val="NoSpacing"/>
            </w:pPr>
            <w:r w:rsidRPr="00BD2B32">
              <w:t>In this criterion the learner is required to prov</w:t>
            </w:r>
            <w:r w:rsidR="00297DF6">
              <w:t>ide evidence that he or she has e</w:t>
            </w:r>
            <w:r w:rsidR="00265FFD" w:rsidRPr="00BD2B32">
              <w:t xml:space="preserve">valuated an effective selection process </w:t>
            </w:r>
            <w:r w:rsidR="00630639">
              <w:t>and made recommendations and/or conclusions.</w:t>
            </w:r>
          </w:p>
        </w:tc>
      </w:tr>
      <w:tr w:rsidR="00612A09" w:rsidRPr="00BD2B32" w14:paraId="123B25B6" w14:textId="77777777" w:rsidTr="00BD2B32">
        <w:trPr>
          <w:trHeight w:val="765"/>
        </w:trPr>
        <w:tc>
          <w:tcPr>
            <w:tcW w:w="2245" w:type="dxa"/>
            <w:vMerge w:val="restart"/>
            <w:tcBorders>
              <w:top w:val="nil"/>
            </w:tcBorders>
          </w:tcPr>
          <w:p w14:paraId="2961647D" w14:textId="77777777" w:rsidR="00612A09" w:rsidRPr="00BD2B32" w:rsidRDefault="00612A09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1858D7B8" w14:textId="77777777" w:rsidR="00612A09" w:rsidRPr="00BD2B32" w:rsidRDefault="00132C6C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 xml:space="preserve">3.6 </w:t>
            </w:r>
            <w:r w:rsidR="00612A09"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 xml:space="preserve">Adhere to </w:t>
            </w:r>
            <w:proofErr w:type="spellStart"/>
            <w:r w:rsidR="00612A09"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>organisational</w:t>
            </w:r>
            <w:proofErr w:type="spellEnd"/>
            <w:r w:rsidR="00612A09"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 xml:space="preserve"> policies and procedures, legal and ethical requirements when carrying out selection assessments</w:t>
            </w:r>
          </w:p>
        </w:tc>
        <w:tc>
          <w:tcPr>
            <w:tcW w:w="7375" w:type="dxa"/>
            <w:tcBorders>
              <w:top w:val="outset" w:sz="6" w:space="0" w:color="auto"/>
              <w:bottom w:val="single" w:sz="4" w:space="0" w:color="auto"/>
            </w:tcBorders>
          </w:tcPr>
          <w:p w14:paraId="23586C30" w14:textId="77777777" w:rsidR="00612A09" w:rsidRPr="00BD2B32" w:rsidRDefault="00856BF3" w:rsidP="00DC0687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Both </w:t>
            </w:r>
            <w:r w:rsidRPr="00297DF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order and detail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are important when fo</w:t>
            </w:r>
            <w:r w:rsidR="00D4196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llowing </w:t>
            </w:r>
            <w:proofErr w:type="spellStart"/>
            <w:r w:rsidR="00D4196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organisational</w:t>
            </w:r>
            <w:proofErr w:type="spellEnd"/>
            <w:r w:rsidR="00D4196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C068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policies </w:t>
            </w:r>
            <w:r w:rsidR="00D4196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and </w:t>
            </w:r>
            <w:r w:rsidR="00D4196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procedures</w:t>
            </w:r>
            <w:r w:rsidR="009F1A2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  <w:r w:rsidR="00DC068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lso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F1A2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when carrying out selection assessments</w:t>
            </w:r>
            <w:r w:rsidR="00DC0687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with due regard to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legal and ethical requirements. </w:t>
            </w:r>
          </w:p>
        </w:tc>
      </w:tr>
      <w:tr w:rsidR="00612A09" w:rsidRPr="00BD2B32" w14:paraId="774E426D" w14:textId="77777777" w:rsidTr="00BD2B32">
        <w:trPr>
          <w:trHeight w:val="675"/>
        </w:trPr>
        <w:tc>
          <w:tcPr>
            <w:tcW w:w="2245" w:type="dxa"/>
            <w:vMerge/>
          </w:tcPr>
          <w:p w14:paraId="02227A68" w14:textId="77777777" w:rsidR="00612A09" w:rsidRPr="00BD2B32" w:rsidRDefault="00612A09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7FBE9F99" w14:textId="77777777" w:rsidR="00612A09" w:rsidRPr="00BD2B32" w:rsidRDefault="00612A09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auto"/>
              <w:bottom w:val="outset" w:sz="6" w:space="0" w:color="auto"/>
            </w:tcBorders>
          </w:tcPr>
          <w:p w14:paraId="4EFDBD26" w14:textId="77777777" w:rsidR="003E50DD" w:rsidRPr="00BD2B32" w:rsidRDefault="00612A09" w:rsidP="00132C6C">
            <w:pPr>
              <w:pStyle w:val="NoSpacing"/>
            </w:pPr>
            <w:r w:rsidRPr="00BD2B32">
              <w:t xml:space="preserve">In this criterion the learner is required to provide </w:t>
            </w:r>
            <w:r w:rsidR="00297DF6">
              <w:t>evidence that he or she has e</w:t>
            </w:r>
            <w:r w:rsidR="00856BF3" w:rsidRPr="00BD2B32">
              <w:t xml:space="preserve">xplained why order and detail are particularly important when carrying out </w:t>
            </w:r>
            <w:r w:rsidR="00297DF6">
              <w:t>selection assessments. In addition, he or she has a</w:t>
            </w:r>
            <w:r w:rsidR="003E50DD" w:rsidRPr="00BD2B32">
              <w:t xml:space="preserve">dhered to </w:t>
            </w:r>
            <w:proofErr w:type="spellStart"/>
            <w:r w:rsidR="003E50DD" w:rsidRPr="00BD2B32">
              <w:t>organisational</w:t>
            </w:r>
            <w:proofErr w:type="spellEnd"/>
            <w:r w:rsidR="003E50DD" w:rsidRPr="00BD2B32">
              <w:t xml:space="preserve"> policies, procedures, legal and ethical requirements</w:t>
            </w:r>
            <w:r w:rsidR="00DC0687">
              <w:t>,</w:t>
            </w:r>
            <w:r w:rsidR="003E50DD" w:rsidRPr="00BD2B32">
              <w:t xml:space="preserve"> describing how thes</w:t>
            </w:r>
            <w:r w:rsidR="00DB5D1D" w:rsidRPr="00BD2B32">
              <w:t xml:space="preserve">e principles were followed </w:t>
            </w:r>
            <w:r w:rsidR="00265FFD" w:rsidRPr="00BD2B32">
              <w:t>during two</w:t>
            </w:r>
            <w:r w:rsidR="003E50DD" w:rsidRPr="00BD2B32">
              <w:t xml:space="preserve"> separate selection assessments. </w:t>
            </w:r>
          </w:p>
        </w:tc>
      </w:tr>
      <w:tr w:rsidR="00612A09" w:rsidRPr="00BD2B32" w14:paraId="1AF652F1" w14:textId="77777777" w:rsidTr="00BD2B32">
        <w:trPr>
          <w:trHeight w:val="450"/>
        </w:trPr>
        <w:tc>
          <w:tcPr>
            <w:tcW w:w="2245" w:type="dxa"/>
            <w:vMerge w:val="restart"/>
          </w:tcPr>
          <w:p w14:paraId="105757D2" w14:textId="77777777" w:rsidR="00612A09" w:rsidRPr="00BD2B32" w:rsidRDefault="002122C0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4. </w:t>
            </w:r>
            <w:r w:rsidR="00612A09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Be able to induct people into an </w:t>
            </w:r>
            <w:proofErr w:type="spellStart"/>
            <w:r w:rsidR="00612A09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3330" w:type="dxa"/>
            <w:vMerge w:val="restart"/>
          </w:tcPr>
          <w:p w14:paraId="01D0CF76" w14:textId="77777777" w:rsidR="00612A09" w:rsidRPr="00BD2B32" w:rsidRDefault="00A359C1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 xml:space="preserve">4.1 </w:t>
            </w:r>
            <w:r w:rsidR="00612A09"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>Develop induction materials that meet operational and new starters’ needs</w:t>
            </w:r>
          </w:p>
        </w:tc>
        <w:tc>
          <w:tcPr>
            <w:tcW w:w="7375" w:type="dxa"/>
            <w:tcBorders>
              <w:top w:val="outset" w:sz="6" w:space="0" w:color="auto"/>
              <w:bottom w:val="single" w:sz="4" w:space="0" w:color="auto"/>
            </w:tcBorders>
          </w:tcPr>
          <w:p w14:paraId="42B38FE0" w14:textId="77777777" w:rsidR="00A359C1" w:rsidRPr="00BD2B32" w:rsidRDefault="009F1A20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Induction materials are designed to</w:t>
            </w:r>
            <w:r w:rsidR="00A359C1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7DA34C15" w14:textId="77777777" w:rsidR="00A359C1" w:rsidRPr="00BD2B32" w:rsidRDefault="00297DF6" w:rsidP="00132C6C">
            <w:pPr>
              <w:pStyle w:val="ListParagraph"/>
              <w:numPr>
                <w:ilvl w:val="0"/>
                <w:numId w:val="35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</w:t>
            </w:r>
            <w:r w:rsidR="009F1A2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nable the new</w:t>
            </w:r>
            <w:r w:rsidR="00A359C1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employee</w:t>
            </w:r>
            <w:r w:rsidR="009F1A2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to fulfil the</w:t>
            </w:r>
            <w:r w:rsidR="00A359C1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requirements of the role </w:t>
            </w:r>
            <w:r w:rsidR="009F1A2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4085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effectively</w:t>
            </w:r>
            <w:r w:rsidR="00A359C1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4085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so t</w:t>
            </w:r>
            <w:r w:rsidR="00A359C1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hat new tasks can be commenced</w:t>
            </w:r>
          </w:p>
          <w:p w14:paraId="7CAAABF3" w14:textId="77777777" w:rsidR="00A359C1" w:rsidRPr="00BD2B32" w:rsidRDefault="00DC0687" w:rsidP="00132C6C">
            <w:pPr>
              <w:pStyle w:val="ListParagraph"/>
              <w:numPr>
                <w:ilvl w:val="0"/>
                <w:numId w:val="35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Increase t</w:t>
            </w:r>
            <w:r w:rsidR="00A4085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raining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accessibility</w:t>
            </w:r>
            <w:r w:rsidR="00A359C1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="00A4085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where required </w:t>
            </w:r>
            <w:r w:rsidR="00A359C1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and </w:t>
            </w:r>
          </w:p>
          <w:p w14:paraId="3A937FE4" w14:textId="77777777" w:rsidR="00A359C1" w:rsidRPr="00BD2B32" w:rsidRDefault="00DC0687" w:rsidP="00132C6C">
            <w:pPr>
              <w:pStyle w:val="ListParagraph"/>
              <w:numPr>
                <w:ilvl w:val="0"/>
                <w:numId w:val="35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Make contact</w:t>
            </w:r>
            <w:r w:rsidR="00A4085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with other employees </w:t>
            </w:r>
            <w:r w:rsidR="00A359C1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as early as possible</w:t>
            </w:r>
          </w:p>
          <w:p w14:paraId="479E15FC" w14:textId="77777777" w:rsidR="00A359C1" w:rsidRPr="00BD2B32" w:rsidRDefault="00A4085B" w:rsidP="00132C6C">
            <w:pPr>
              <w:pStyle w:val="ListParagrap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6BE3B51" w14:textId="77777777" w:rsidR="00612A09" w:rsidRPr="00BD2B32" w:rsidRDefault="00A4085B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Settling into a new role can take time to </w:t>
            </w:r>
            <w:r w:rsidR="007675D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‘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fit </w:t>
            </w:r>
            <w:r w:rsidR="00D4196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‘</w:t>
            </w:r>
            <w:r w:rsidR="00D4196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into</w:t>
            </w:r>
            <w:r w:rsidR="00A359C1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the </w:t>
            </w:r>
            <w:r w:rsidR="007675D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new culture</w:t>
            </w:r>
            <w:r w:rsidR="00A359C1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65FF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and ways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of </w:t>
            </w:r>
            <w:r w:rsidR="00265FF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working and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359C1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for the development of acceptance within the </w:t>
            </w:r>
            <w:proofErr w:type="spellStart"/>
            <w:r w:rsidR="00A359C1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organisation</w:t>
            </w:r>
            <w:proofErr w:type="spellEnd"/>
            <w:r w:rsidR="00A359C1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by both parties.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12A09" w:rsidRPr="00BD2B32" w14:paraId="13389371" w14:textId="77777777" w:rsidTr="00BD2B32">
        <w:trPr>
          <w:trHeight w:val="417"/>
        </w:trPr>
        <w:tc>
          <w:tcPr>
            <w:tcW w:w="2245" w:type="dxa"/>
            <w:vMerge/>
            <w:tcBorders>
              <w:bottom w:val="nil"/>
            </w:tcBorders>
          </w:tcPr>
          <w:p w14:paraId="76D8AA16" w14:textId="77777777" w:rsidR="00612A09" w:rsidRPr="00BD2B32" w:rsidRDefault="00612A09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7101F338" w14:textId="77777777" w:rsidR="00612A09" w:rsidRPr="00BD2B32" w:rsidRDefault="00612A09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auto"/>
              <w:bottom w:val="outset" w:sz="6" w:space="0" w:color="auto"/>
            </w:tcBorders>
          </w:tcPr>
          <w:p w14:paraId="72DC9477" w14:textId="77777777" w:rsidR="00A359C1" w:rsidRPr="00BD2B32" w:rsidRDefault="00612A09" w:rsidP="00132C6C">
            <w:pPr>
              <w:pStyle w:val="NoSpacing"/>
            </w:pPr>
            <w:r w:rsidRPr="00BD2B32">
              <w:t>In this criterion the learner is required to prov</w:t>
            </w:r>
            <w:r w:rsidR="00297DF6">
              <w:t>ide evidence that he or she has i</w:t>
            </w:r>
            <w:r w:rsidR="00A359C1" w:rsidRPr="00BD2B32">
              <w:t xml:space="preserve">dentified essential needs of new starters to the </w:t>
            </w:r>
            <w:proofErr w:type="spellStart"/>
            <w:r w:rsidR="00297DF6">
              <w:t>organisation</w:t>
            </w:r>
            <w:proofErr w:type="spellEnd"/>
            <w:r w:rsidR="00297DF6">
              <w:t>. In addition, he or she has d</w:t>
            </w:r>
            <w:r w:rsidR="00A359C1" w:rsidRPr="00BD2B32">
              <w:t xml:space="preserve">eveloped induction materials that meet both the new starter and </w:t>
            </w:r>
            <w:proofErr w:type="spellStart"/>
            <w:r w:rsidR="00265FFD" w:rsidRPr="00BD2B32">
              <w:t>organisational</w:t>
            </w:r>
            <w:proofErr w:type="spellEnd"/>
            <w:r w:rsidR="00A359C1" w:rsidRPr="00BD2B32">
              <w:t xml:space="preserve"> needs.</w:t>
            </w:r>
          </w:p>
        </w:tc>
      </w:tr>
      <w:tr w:rsidR="00612A09" w:rsidRPr="00BD2B32" w14:paraId="0C37CAC9" w14:textId="77777777" w:rsidTr="00BD2B32">
        <w:trPr>
          <w:trHeight w:val="525"/>
        </w:trPr>
        <w:tc>
          <w:tcPr>
            <w:tcW w:w="2245" w:type="dxa"/>
            <w:vMerge w:val="restart"/>
            <w:tcBorders>
              <w:top w:val="nil"/>
            </w:tcBorders>
          </w:tcPr>
          <w:p w14:paraId="7C7D136A" w14:textId="77777777" w:rsidR="00612A09" w:rsidRPr="00BD2B32" w:rsidRDefault="00612A09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655EC0A4" w14:textId="77777777" w:rsidR="00612A09" w:rsidRPr="00BD2B32" w:rsidRDefault="00A359C1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 xml:space="preserve">4.2 </w:t>
            </w:r>
            <w:r w:rsidR="00612A09"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 xml:space="preserve">Explain to new starters </w:t>
            </w:r>
            <w:proofErr w:type="spellStart"/>
            <w:r w:rsidR="00612A09"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>organisational</w:t>
            </w:r>
            <w:proofErr w:type="spellEnd"/>
            <w:r w:rsidR="00612A09"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 xml:space="preserve"> policies, procedures and structures</w:t>
            </w:r>
          </w:p>
        </w:tc>
        <w:tc>
          <w:tcPr>
            <w:tcW w:w="7375" w:type="dxa"/>
            <w:tcBorders>
              <w:top w:val="outset" w:sz="6" w:space="0" w:color="auto"/>
              <w:bottom w:val="single" w:sz="4" w:space="0" w:color="auto"/>
            </w:tcBorders>
          </w:tcPr>
          <w:p w14:paraId="7F114C95" w14:textId="77777777" w:rsidR="00F37B26" w:rsidRPr="00BD2B32" w:rsidRDefault="00A359C1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</w:t>
            </w:r>
            <w:r w:rsidR="00A4085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nduction information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is made available </w:t>
            </w:r>
            <w:r w:rsidR="00A4085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 a general and specific </w:t>
            </w:r>
            <w:r w:rsidR="00265FF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level,</w:t>
            </w:r>
            <w:r w:rsidR="00A4085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increasing use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65FF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being made</w:t>
            </w:r>
            <w:r w:rsidR="00A4085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of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accessible </w:t>
            </w:r>
            <w:r w:rsidR="00A4085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online information thr</w:t>
            </w:r>
            <w:r w:rsidR="00F7374F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ough the company website links.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Essential p</w:t>
            </w:r>
            <w:r w:rsidR="00A4085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olicies and procedures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(or links to) are made </w:t>
            </w:r>
            <w:r w:rsidR="00A4085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available at </w:t>
            </w:r>
            <w:r w:rsidR="00265FF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Induction;</w:t>
            </w:r>
            <w:r w:rsidR="00A4085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Ones that </w:t>
            </w:r>
            <w:r w:rsidR="00A4085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are of direct and immediate concern to the new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employee e.g. Health and Safety</w:t>
            </w:r>
            <w:r w:rsidR="007675D0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may also be highlighted</w:t>
            </w:r>
            <w:r w:rsidR="00F37B26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5B3FDBE" w14:textId="77777777" w:rsidR="00886BEF" w:rsidRPr="00BD2B32" w:rsidRDefault="00886BEF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51A478C" w14:textId="77777777" w:rsidR="00612A09" w:rsidRPr="00BD2B32" w:rsidRDefault="00F37B26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Induction practices vary according to the sector of operation and the size of the company, enabling </w:t>
            </w:r>
            <w:r w:rsidR="00A4085B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opportunities for question and </w:t>
            </w:r>
            <w:r w:rsidR="004D6091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answer sessions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612A09" w:rsidRPr="00BD2B32" w14:paraId="7CBB1269" w14:textId="77777777" w:rsidTr="00132C6C">
        <w:trPr>
          <w:trHeight w:val="274"/>
        </w:trPr>
        <w:tc>
          <w:tcPr>
            <w:tcW w:w="2245" w:type="dxa"/>
            <w:vMerge/>
            <w:tcBorders>
              <w:bottom w:val="nil"/>
            </w:tcBorders>
          </w:tcPr>
          <w:p w14:paraId="536B3D7C" w14:textId="77777777" w:rsidR="00612A09" w:rsidRPr="00BD2B32" w:rsidRDefault="00612A09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5422AE4A" w14:textId="77777777" w:rsidR="00612A09" w:rsidRPr="00BD2B32" w:rsidRDefault="00612A09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auto"/>
              <w:bottom w:val="outset" w:sz="6" w:space="0" w:color="auto"/>
            </w:tcBorders>
          </w:tcPr>
          <w:p w14:paraId="51852A78" w14:textId="77777777" w:rsidR="00F37B26" w:rsidRPr="00BD2B32" w:rsidRDefault="00612A09" w:rsidP="00132C6C">
            <w:pPr>
              <w:pStyle w:val="NoSpacing"/>
            </w:pPr>
            <w:r w:rsidRPr="00BD2B32">
              <w:t xml:space="preserve">In this criterion the learner is required to provide evidence that he or she </w:t>
            </w:r>
            <w:r w:rsidR="00297DF6">
              <w:t>has e</w:t>
            </w:r>
            <w:r w:rsidR="00F37B26" w:rsidRPr="00BD2B32">
              <w:t xml:space="preserve">xplained to new starters, how to locate information relating to </w:t>
            </w:r>
            <w:proofErr w:type="spellStart"/>
            <w:r w:rsidR="00F37B26" w:rsidRPr="00BD2B32">
              <w:t>organisational</w:t>
            </w:r>
            <w:proofErr w:type="spellEnd"/>
            <w:r w:rsidR="00F37B26" w:rsidRPr="00BD2B32">
              <w:t xml:space="preserve"> policies, procedures and structures, highlighting </w:t>
            </w:r>
            <w:r w:rsidR="00265FFD" w:rsidRPr="00BD2B32">
              <w:t>significant sources</w:t>
            </w:r>
            <w:r w:rsidR="00F37B26" w:rsidRPr="00BD2B32">
              <w:t xml:space="preserve"> of information of immediate concern for new employees. (</w:t>
            </w:r>
            <w:r w:rsidR="00265FFD" w:rsidRPr="00BD2B32">
              <w:t>i.e. Fire</w:t>
            </w:r>
            <w:r w:rsidR="00F37B26" w:rsidRPr="00BD2B32">
              <w:t xml:space="preserve">  prevention and evacuation procedures) </w:t>
            </w:r>
          </w:p>
        </w:tc>
      </w:tr>
      <w:tr w:rsidR="00612A09" w:rsidRPr="00BD2B32" w14:paraId="4E000F1B" w14:textId="77777777" w:rsidTr="00BD2B32">
        <w:trPr>
          <w:trHeight w:val="270"/>
        </w:trPr>
        <w:tc>
          <w:tcPr>
            <w:tcW w:w="2245" w:type="dxa"/>
            <w:vMerge w:val="restart"/>
            <w:tcBorders>
              <w:top w:val="nil"/>
            </w:tcBorders>
          </w:tcPr>
          <w:p w14:paraId="2FBE37AA" w14:textId="77777777" w:rsidR="00612A09" w:rsidRPr="00BD2B32" w:rsidRDefault="00612A09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2F6A2F6E" w14:textId="77777777" w:rsidR="00612A09" w:rsidRPr="00BD2B32" w:rsidRDefault="00132C6C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 xml:space="preserve">4.3 </w:t>
            </w:r>
            <w:r w:rsidR="00612A09"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>Explain to new starters their role and responsibilities</w:t>
            </w:r>
          </w:p>
        </w:tc>
        <w:tc>
          <w:tcPr>
            <w:tcW w:w="7375" w:type="dxa"/>
            <w:tcBorders>
              <w:top w:val="outset" w:sz="6" w:space="0" w:color="auto"/>
              <w:bottom w:val="single" w:sz="4" w:space="0" w:color="auto"/>
            </w:tcBorders>
          </w:tcPr>
          <w:p w14:paraId="17AA4B0E" w14:textId="77777777" w:rsidR="00534B6E" w:rsidRPr="00BD2B32" w:rsidRDefault="00534B6E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Defining r</w:t>
            </w:r>
            <w:r w:rsidR="00886BE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oles and responsibilities </w:t>
            </w:r>
            <w:r w:rsidR="00265FF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helps employees</w:t>
            </w:r>
            <w:r w:rsidR="00886BEF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to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understand their job requirements, what they are expected to do and the teams that they are part of.</w:t>
            </w:r>
          </w:p>
          <w:p w14:paraId="7B0E257C" w14:textId="77777777" w:rsidR="00612A09" w:rsidRPr="00BD2B32" w:rsidRDefault="00C25348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Explanation may be in more formal presentations and depending on the </w:t>
            </w:r>
            <w:r w:rsidR="00265FF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roles;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these are useful for explaining company values and beliefs </w:t>
            </w:r>
            <w:r w:rsidR="00C74318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alongside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more practical day to day information. </w:t>
            </w:r>
          </w:p>
          <w:p w14:paraId="68C0F83C" w14:textId="77777777" w:rsidR="00C25348" w:rsidRPr="00BD2B32" w:rsidRDefault="00C25348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Face to face meetings are also arranged between key parties to establish good working relationships. </w:t>
            </w:r>
          </w:p>
        </w:tc>
      </w:tr>
      <w:tr w:rsidR="00612A09" w:rsidRPr="00BD2B32" w14:paraId="3575BEB2" w14:textId="77777777" w:rsidTr="00BD2B32">
        <w:trPr>
          <w:trHeight w:val="345"/>
        </w:trPr>
        <w:tc>
          <w:tcPr>
            <w:tcW w:w="2245" w:type="dxa"/>
            <w:vMerge/>
            <w:tcBorders>
              <w:bottom w:val="nil"/>
            </w:tcBorders>
          </w:tcPr>
          <w:p w14:paraId="73505B91" w14:textId="77777777" w:rsidR="00612A09" w:rsidRPr="00BD2B32" w:rsidRDefault="00612A09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6CD5C4EE" w14:textId="77777777" w:rsidR="00612A09" w:rsidRPr="00BD2B32" w:rsidRDefault="00612A09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auto"/>
              <w:bottom w:val="outset" w:sz="6" w:space="0" w:color="auto"/>
            </w:tcBorders>
          </w:tcPr>
          <w:p w14:paraId="5FF0D705" w14:textId="1024A824" w:rsidR="00C25348" w:rsidRPr="00BD2B32" w:rsidRDefault="00612A09" w:rsidP="00D072B2">
            <w:pPr>
              <w:pStyle w:val="NoSpacing"/>
            </w:pPr>
            <w:r w:rsidRPr="00BD2B32">
              <w:t>In this criterion the learner is required to prov</w:t>
            </w:r>
            <w:r w:rsidR="00F7374F">
              <w:t>ide evidence that he or she has s</w:t>
            </w:r>
            <w:r w:rsidR="00265FFD" w:rsidRPr="00BD2B32">
              <w:t xml:space="preserve">elected two new starters </w:t>
            </w:r>
            <w:r w:rsidR="00D072B2">
              <w:t>and explained</w:t>
            </w:r>
            <w:r w:rsidR="00BC7B53" w:rsidRPr="00BD2B32">
              <w:t xml:space="preserve"> details of their roles and responsibilities in the work context. </w:t>
            </w:r>
          </w:p>
        </w:tc>
      </w:tr>
      <w:tr w:rsidR="00612A09" w:rsidRPr="00BD2B32" w14:paraId="424D2AD7" w14:textId="77777777" w:rsidTr="00BD2B32">
        <w:trPr>
          <w:trHeight w:val="465"/>
        </w:trPr>
        <w:tc>
          <w:tcPr>
            <w:tcW w:w="2245" w:type="dxa"/>
            <w:vMerge w:val="restart"/>
            <w:tcBorders>
              <w:top w:val="nil"/>
            </w:tcBorders>
          </w:tcPr>
          <w:p w14:paraId="01219161" w14:textId="77777777" w:rsidR="00612A09" w:rsidRPr="00BD2B32" w:rsidRDefault="00612A09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7FD2DA20" w14:textId="77777777" w:rsidR="00612A09" w:rsidRPr="00BD2B32" w:rsidRDefault="00132C6C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 xml:space="preserve">4.4 </w:t>
            </w:r>
            <w:r w:rsidR="00612A09"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>Explain to new starters their entitlements and where to go for help</w:t>
            </w:r>
          </w:p>
        </w:tc>
        <w:tc>
          <w:tcPr>
            <w:tcW w:w="7375" w:type="dxa"/>
            <w:tcBorders>
              <w:top w:val="outset" w:sz="6" w:space="0" w:color="auto"/>
              <w:bottom w:val="single" w:sz="4" w:space="0" w:color="auto"/>
            </w:tcBorders>
          </w:tcPr>
          <w:p w14:paraId="5706FE0D" w14:textId="77777777" w:rsidR="00612A09" w:rsidRPr="00BD2B32" w:rsidRDefault="00C25348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‘Entitlements’ are guaranteed rights linked closely with legislation, company policy and good practice within the </w:t>
            </w:r>
            <w:proofErr w:type="spellStart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organisation</w:t>
            </w:r>
            <w:proofErr w:type="spellEnd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  <w:r w:rsidR="00BC7B53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D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epending on </w:t>
            </w:r>
            <w:r w:rsidR="00BC7B53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nature of the help required, key contacts will be named e.g. line manager in order that questions can be responded to and requests actioned.  </w:t>
            </w:r>
          </w:p>
        </w:tc>
      </w:tr>
      <w:tr w:rsidR="00612A09" w:rsidRPr="00BD2B32" w14:paraId="4148F9D1" w14:textId="77777777" w:rsidTr="00BD2B32">
        <w:trPr>
          <w:trHeight w:val="402"/>
        </w:trPr>
        <w:tc>
          <w:tcPr>
            <w:tcW w:w="2245" w:type="dxa"/>
            <w:vMerge/>
            <w:tcBorders>
              <w:bottom w:val="nil"/>
            </w:tcBorders>
          </w:tcPr>
          <w:p w14:paraId="25714616" w14:textId="77777777" w:rsidR="00612A09" w:rsidRPr="00BD2B32" w:rsidRDefault="00612A09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059A7484" w14:textId="77777777" w:rsidR="00612A09" w:rsidRPr="00BD2B32" w:rsidRDefault="00612A09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auto"/>
              <w:bottom w:val="outset" w:sz="6" w:space="0" w:color="auto"/>
            </w:tcBorders>
          </w:tcPr>
          <w:p w14:paraId="375F1EE0" w14:textId="77777777" w:rsidR="00C25348" w:rsidRDefault="00612A09" w:rsidP="00D072B2">
            <w:pPr>
              <w:pStyle w:val="NoSpacing"/>
            </w:pPr>
            <w:r w:rsidRPr="00BD2B32">
              <w:t xml:space="preserve">In this criterion the learner is required to provide evidence that </w:t>
            </w:r>
            <w:r w:rsidR="00F7374F">
              <w:t>he or she has e</w:t>
            </w:r>
            <w:r w:rsidR="00C25348" w:rsidRPr="00BD2B32">
              <w:t xml:space="preserve">xplained </w:t>
            </w:r>
            <w:r w:rsidR="00BC7B53" w:rsidRPr="00BD2B32">
              <w:t xml:space="preserve">entitlements and where to go for help to two new starters </w:t>
            </w:r>
          </w:p>
          <w:p w14:paraId="11749A1D" w14:textId="69532FD6" w:rsidR="00D072B2" w:rsidRPr="00BD2B32" w:rsidRDefault="00D072B2" w:rsidP="00D072B2">
            <w:pPr>
              <w:pStyle w:val="NoSpacing"/>
            </w:pPr>
          </w:p>
        </w:tc>
      </w:tr>
      <w:tr w:rsidR="00612A09" w:rsidRPr="00BD2B32" w14:paraId="51F917C8" w14:textId="77777777" w:rsidTr="00BD2B32">
        <w:trPr>
          <w:trHeight w:val="330"/>
        </w:trPr>
        <w:tc>
          <w:tcPr>
            <w:tcW w:w="2245" w:type="dxa"/>
            <w:vMerge w:val="restart"/>
            <w:tcBorders>
              <w:top w:val="nil"/>
            </w:tcBorders>
          </w:tcPr>
          <w:p w14:paraId="27A49201" w14:textId="77777777" w:rsidR="00612A09" w:rsidRPr="00BD2B32" w:rsidRDefault="00612A09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6F820A59" w14:textId="77777777" w:rsidR="00612A09" w:rsidRPr="00BD2B32" w:rsidRDefault="00132C6C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 xml:space="preserve">4.5 </w:t>
            </w:r>
            <w:r w:rsidR="00612A09"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>Assess new starters’ training needs</w:t>
            </w:r>
          </w:p>
        </w:tc>
        <w:tc>
          <w:tcPr>
            <w:tcW w:w="7375" w:type="dxa"/>
            <w:tcBorders>
              <w:top w:val="outset" w:sz="6" w:space="0" w:color="auto"/>
              <w:bottom w:val="single" w:sz="4" w:space="0" w:color="auto"/>
            </w:tcBorders>
          </w:tcPr>
          <w:p w14:paraId="6AD3FE4D" w14:textId="77777777" w:rsidR="00BC7B53" w:rsidRPr="00BD2B32" w:rsidRDefault="00C25348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Training needs are assessed by</w:t>
            </w:r>
            <w:r w:rsidR="00BC7B53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61CFC77B" w14:textId="77777777" w:rsidR="00612A09" w:rsidRPr="00BD2B32" w:rsidRDefault="009518D4" w:rsidP="00132C6C">
            <w:pPr>
              <w:pStyle w:val="ListParagraph"/>
              <w:numPr>
                <w:ilvl w:val="0"/>
                <w:numId w:val="37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Identifying  role -specific </w:t>
            </w:r>
            <w:r w:rsidR="003F40CE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performance requirements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  <w:r w:rsidR="003F40CE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knowledge , skills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experience </w:t>
            </w:r>
            <w:r w:rsidR="003F40CE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and ability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levels</w:t>
            </w:r>
          </w:p>
          <w:p w14:paraId="7B24AF18" w14:textId="77777777" w:rsidR="009518D4" w:rsidRPr="00BD2B32" w:rsidRDefault="009518D4" w:rsidP="00132C6C">
            <w:pPr>
              <w:pStyle w:val="ListParagraph"/>
              <w:numPr>
                <w:ilvl w:val="0"/>
                <w:numId w:val="37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Identifying spe</w:t>
            </w:r>
            <w:r w:rsidR="00E32B2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cific performance requirements,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knowledge , skills,  experience and ability levels in new starters</w:t>
            </w:r>
          </w:p>
          <w:p w14:paraId="495E1DC2" w14:textId="77777777" w:rsidR="00FC731F" w:rsidRPr="00BD2B32" w:rsidRDefault="00FC731F" w:rsidP="00132C6C">
            <w:pPr>
              <w:pStyle w:val="ListParagraph"/>
              <w:numPr>
                <w:ilvl w:val="0"/>
                <w:numId w:val="37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Specific role requirements/ levels of skill or experience required</w:t>
            </w:r>
          </w:p>
          <w:p w14:paraId="3AA88700" w14:textId="77777777" w:rsidR="00FC731F" w:rsidRPr="00BD2B32" w:rsidRDefault="00FC731F" w:rsidP="00132C6C">
            <w:pPr>
              <w:pStyle w:val="ListParagraph"/>
              <w:numPr>
                <w:ilvl w:val="0"/>
                <w:numId w:val="37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Value (financial and non- financial) of undertaking training (self and </w:t>
            </w:r>
            <w:proofErr w:type="spellStart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organisational</w:t>
            </w:r>
            <w:proofErr w:type="spellEnd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considerations) </w:t>
            </w:r>
          </w:p>
          <w:p w14:paraId="6E4FD793" w14:textId="77777777" w:rsidR="00132C6C" w:rsidRDefault="00132C6C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80E14AC" w14:textId="77777777" w:rsidR="00FC731F" w:rsidRPr="00BD2B32" w:rsidRDefault="00FC731F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‘G</w:t>
            </w:r>
            <w:r w:rsidR="003F40CE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aps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’</w:t>
            </w:r>
            <w:r w:rsidR="009518D4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F40CE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between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role requirements and individuals’ current levels of </w:t>
            </w:r>
            <w:r w:rsidR="00265FFD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performance are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identified, with a v</w:t>
            </w:r>
            <w:r w:rsidR="00E32B2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iew to providing training where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required.</w:t>
            </w:r>
          </w:p>
          <w:p w14:paraId="1F3BBE1D" w14:textId="77777777" w:rsidR="003F40CE" w:rsidRPr="00BD2B32" w:rsidRDefault="00FC731F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A further consideration is the estimated cost of </w:t>
            </w:r>
            <w:r w:rsidR="003F40CE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ignoring the gaps. </w:t>
            </w:r>
          </w:p>
        </w:tc>
      </w:tr>
      <w:tr w:rsidR="00612A09" w:rsidRPr="00BD2B32" w14:paraId="4B2BFF8F" w14:textId="77777777" w:rsidTr="00BD2B32">
        <w:trPr>
          <w:trHeight w:val="285"/>
        </w:trPr>
        <w:tc>
          <w:tcPr>
            <w:tcW w:w="2245" w:type="dxa"/>
            <w:vMerge/>
            <w:tcBorders>
              <w:bottom w:val="nil"/>
            </w:tcBorders>
          </w:tcPr>
          <w:p w14:paraId="5C1224CD" w14:textId="77777777" w:rsidR="00612A09" w:rsidRPr="00BD2B32" w:rsidRDefault="00612A09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3F1AC1D0" w14:textId="77777777" w:rsidR="00612A09" w:rsidRPr="00BD2B32" w:rsidRDefault="00612A09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auto"/>
              <w:bottom w:val="outset" w:sz="6" w:space="0" w:color="auto"/>
            </w:tcBorders>
          </w:tcPr>
          <w:p w14:paraId="008A0D47" w14:textId="77777777" w:rsidR="003F40CE" w:rsidRPr="00BD2B32" w:rsidRDefault="00612A09" w:rsidP="00132C6C">
            <w:pPr>
              <w:pStyle w:val="NoSpacing"/>
            </w:pPr>
            <w:r w:rsidRPr="00BD2B32">
              <w:t>In this criterion the learner is required to prov</w:t>
            </w:r>
            <w:r w:rsidR="00F7374F">
              <w:t>ide evidence that he or she has a</w:t>
            </w:r>
            <w:r w:rsidR="003F40CE" w:rsidRPr="00BD2B32">
              <w:t>ssessed</w:t>
            </w:r>
            <w:r w:rsidR="00E32B26">
              <w:t>,</w:t>
            </w:r>
            <w:r w:rsidR="00FC731F" w:rsidRPr="00BD2B32">
              <w:t xml:space="preserve"> using two different examples, individuals’ training needs, explaining the key stages of the process in each case including outcome decisions and planned actions to be taken forward. </w:t>
            </w:r>
          </w:p>
        </w:tc>
      </w:tr>
      <w:tr w:rsidR="00612A09" w:rsidRPr="00BD2B32" w14:paraId="76FBD8E7" w14:textId="77777777" w:rsidTr="00F7374F">
        <w:trPr>
          <w:trHeight w:val="5928"/>
        </w:trPr>
        <w:tc>
          <w:tcPr>
            <w:tcW w:w="2245" w:type="dxa"/>
            <w:vMerge w:val="restart"/>
            <w:tcBorders>
              <w:top w:val="nil"/>
            </w:tcBorders>
          </w:tcPr>
          <w:p w14:paraId="71F7F594" w14:textId="77777777" w:rsidR="00612A09" w:rsidRPr="00BD2B32" w:rsidRDefault="00612A09" w:rsidP="00132C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509511E5" w14:textId="77777777" w:rsidR="00612A09" w:rsidRPr="00BD2B32" w:rsidRDefault="00612A09" w:rsidP="00132C6C">
            <w:pPr>
              <w:rPr>
                <w:rFonts w:ascii="Arial" w:hAnsi="Arial" w:cs="Arial"/>
                <w:sz w:val="20"/>
                <w:szCs w:val="20"/>
              </w:rPr>
            </w:pPr>
            <w:r w:rsidRPr="00BD2B32">
              <w:rPr>
                <w:rFonts w:ascii="Arial" w:hAnsi="Arial" w:cs="Arial"/>
                <w:sz w:val="20"/>
                <w:szCs w:val="20"/>
              </w:rPr>
              <w:t>4.6 Confirm that training is available that meets operational and new starters’ needs</w:t>
            </w:r>
          </w:p>
        </w:tc>
        <w:tc>
          <w:tcPr>
            <w:tcW w:w="7375" w:type="dxa"/>
            <w:tcBorders>
              <w:top w:val="outset" w:sz="6" w:space="0" w:color="auto"/>
              <w:bottom w:val="single" w:sz="4" w:space="0" w:color="auto"/>
            </w:tcBorders>
          </w:tcPr>
          <w:p w14:paraId="01DC6406" w14:textId="77777777" w:rsidR="003F40CE" w:rsidRPr="00BD2B32" w:rsidRDefault="003F40CE" w:rsidP="00132C6C">
            <w:pPr>
              <w:rPr>
                <w:rFonts w:ascii="Arial" w:hAnsi="Arial" w:cs="Arial"/>
                <w:sz w:val="20"/>
                <w:szCs w:val="20"/>
              </w:rPr>
            </w:pPr>
            <w:r w:rsidRPr="00BD2B32">
              <w:rPr>
                <w:rFonts w:ascii="Arial" w:hAnsi="Arial" w:cs="Arial"/>
                <w:sz w:val="20"/>
                <w:szCs w:val="20"/>
              </w:rPr>
              <w:t xml:space="preserve">Training opportunities can be classified as: </w:t>
            </w:r>
          </w:p>
          <w:p w14:paraId="7EF5E7E2" w14:textId="77777777" w:rsidR="003F40CE" w:rsidRPr="00434E8D" w:rsidRDefault="003F40CE" w:rsidP="00132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E8D">
              <w:rPr>
                <w:rFonts w:ascii="Arial" w:hAnsi="Arial" w:cs="Arial"/>
                <w:b/>
                <w:sz w:val="20"/>
                <w:szCs w:val="20"/>
              </w:rPr>
              <w:t>On-the-job training</w:t>
            </w:r>
          </w:p>
          <w:p w14:paraId="3ACDC1AA" w14:textId="77777777" w:rsidR="003F40CE" w:rsidRPr="00BD2B32" w:rsidRDefault="003F40CE" w:rsidP="00132C6C">
            <w:pPr>
              <w:rPr>
                <w:rFonts w:ascii="Arial" w:hAnsi="Arial" w:cs="Arial"/>
                <w:sz w:val="20"/>
                <w:szCs w:val="20"/>
              </w:rPr>
            </w:pPr>
            <w:r w:rsidRPr="00F7374F">
              <w:rPr>
                <w:rFonts w:ascii="Arial" w:hAnsi="Arial" w:cs="Arial"/>
                <w:sz w:val="20"/>
                <w:szCs w:val="20"/>
              </w:rPr>
              <w:t xml:space="preserve">Employees receive training </w:t>
            </w:r>
            <w:r w:rsidRPr="00BD2B32">
              <w:rPr>
                <w:rFonts w:ascii="Arial" w:hAnsi="Arial" w:cs="Arial"/>
                <w:sz w:val="20"/>
                <w:szCs w:val="20"/>
              </w:rPr>
              <w:t xml:space="preserve">whilst remaining in the workplace, </w:t>
            </w:r>
            <w:r w:rsidR="0046399E" w:rsidRPr="00BD2B32">
              <w:rPr>
                <w:rFonts w:ascii="Arial" w:hAnsi="Arial" w:cs="Arial"/>
                <w:sz w:val="20"/>
                <w:szCs w:val="20"/>
              </w:rPr>
              <w:t xml:space="preserve">main methods </w:t>
            </w:r>
            <w:r w:rsidRPr="00BD2B32">
              <w:rPr>
                <w:rFonts w:ascii="Arial" w:hAnsi="Arial" w:cs="Arial"/>
                <w:sz w:val="20"/>
                <w:szCs w:val="20"/>
              </w:rPr>
              <w:t>include:</w:t>
            </w:r>
          </w:p>
          <w:p w14:paraId="028B6B35" w14:textId="77777777" w:rsidR="003F40CE" w:rsidRPr="00F7374F" w:rsidRDefault="003F40CE" w:rsidP="00132C6C">
            <w:pPr>
              <w:pStyle w:val="ListParagraph"/>
              <w:numPr>
                <w:ilvl w:val="1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F7374F">
              <w:rPr>
                <w:rFonts w:ascii="Arial" w:hAnsi="Arial" w:cs="Arial"/>
                <w:sz w:val="20"/>
                <w:szCs w:val="20"/>
              </w:rPr>
              <w:t>Demonstration / instruction - showing the trainee how to do the job</w:t>
            </w:r>
          </w:p>
          <w:p w14:paraId="399C7891" w14:textId="77777777" w:rsidR="003F40CE" w:rsidRPr="00F7374F" w:rsidRDefault="003F40CE" w:rsidP="00132C6C">
            <w:pPr>
              <w:pStyle w:val="ListParagraph"/>
              <w:numPr>
                <w:ilvl w:val="2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F7374F">
              <w:rPr>
                <w:rFonts w:ascii="Arial" w:hAnsi="Arial" w:cs="Arial"/>
                <w:sz w:val="20"/>
                <w:szCs w:val="20"/>
              </w:rPr>
              <w:t>Coaching - a more intensive method of training that involves a close working relationship between an experienced employee and the trainee</w:t>
            </w:r>
          </w:p>
          <w:p w14:paraId="42CA21E1" w14:textId="77777777" w:rsidR="003F40CE" w:rsidRPr="00F7374F" w:rsidRDefault="003F40CE" w:rsidP="00132C6C">
            <w:pPr>
              <w:pStyle w:val="ListParagraph"/>
              <w:numPr>
                <w:ilvl w:val="3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F7374F">
              <w:rPr>
                <w:rFonts w:ascii="Arial" w:hAnsi="Arial" w:cs="Arial"/>
                <w:sz w:val="20"/>
                <w:szCs w:val="20"/>
              </w:rPr>
              <w:t>Job rotation - where the trainee is given several jobs in succession, to gain experience of a wide range of activities (e.g. a graduate management trainee might spend periods in several different departments</w:t>
            </w:r>
            <w:r w:rsidR="00434E8D">
              <w:rPr>
                <w:rFonts w:ascii="Arial" w:hAnsi="Arial" w:cs="Arial"/>
                <w:sz w:val="20"/>
                <w:szCs w:val="20"/>
              </w:rPr>
              <w:t xml:space="preserve"> or companies</w:t>
            </w:r>
            <w:r w:rsidRPr="00F7374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F827EFE" w14:textId="77777777" w:rsidR="00612A09" w:rsidRPr="00F7374F" w:rsidRDefault="003F40CE" w:rsidP="00132C6C">
            <w:pPr>
              <w:pStyle w:val="ListParagraph"/>
              <w:numPr>
                <w:ilvl w:val="3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F7374F">
              <w:rPr>
                <w:rFonts w:ascii="Arial" w:hAnsi="Arial" w:cs="Arial"/>
                <w:sz w:val="20"/>
                <w:szCs w:val="20"/>
              </w:rPr>
              <w:t>Projects - employees join a project team - which gives them exposure to other parts of the business and allow</w:t>
            </w:r>
            <w:r w:rsidR="0046399E" w:rsidRPr="00F7374F">
              <w:rPr>
                <w:rFonts w:ascii="Arial" w:hAnsi="Arial" w:cs="Arial"/>
                <w:sz w:val="20"/>
                <w:szCs w:val="20"/>
              </w:rPr>
              <w:t>s</w:t>
            </w:r>
            <w:r w:rsidRPr="00F7374F">
              <w:rPr>
                <w:rFonts w:ascii="Arial" w:hAnsi="Arial" w:cs="Arial"/>
                <w:sz w:val="20"/>
                <w:szCs w:val="20"/>
              </w:rPr>
              <w:t xml:space="preserve"> them to take part in new activities. Mos</w:t>
            </w:r>
            <w:r w:rsidR="00434E8D">
              <w:rPr>
                <w:rFonts w:ascii="Arial" w:hAnsi="Arial" w:cs="Arial"/>
                <w:sz w:val="20"/>
                <w:szCs w:val="20"/>
              </w:rPr>
              <w:t>t successful project teams are ‘</w:t>
            </w:r>
            <w:r w:rsidRPr="00F7374F">
              <w:rPr>
                <w:rFonts w:ascii="Arial" w:hAnsi="Arial" w:cs="Arial"/>
                <w:sz w:val="20"/>
                <w:szCs w:val="20"/>
              </w:rPr>
              <w:t>multi-disciplinary</w:t>
            </w:r>
            <w:r w:rsidR="00434E8D">
              <w:rPr>
                <w:rFonts w:ascii="Arial" w:hAnsi="Arial" w:cs="Arial"/>
                <w:sz w:val="20"/>
                <w:szCs w:val="20"/>
              </w:rPr>
              <w:t>’</w:t>
            </w:r>
          </w:p>
          <w:p w14:paraId="2C4EB057" w14:textId="77777777" w:rsidR="003F40CE" w:rsidRPr="00BD2B32" w:rsidRDefault="003F40CE" w:rsidP="00132C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FB9D1" w14:textId="77777777" w:rsidR="003F40CE" w:rsidRPr="00434E8D" w:rsidRDefault="003F40CE" w:rsidP="00132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E8D">
              <w:rPr>
                <w:rFonts w:ascii="Arial" w:hAnsi="Arial" w:cs="Arial"/>
                <w:b/>
                <w:sz w:val="20"/>
                <w:szCs w:val="20"/>
              </w:rPr>
              <w:t>Off-the-job training</w:t>
            </w:r>
          </w:p>
          <w:p w14:paraId="79187A50" w14:textId="77777777" w:rsidR="003F40CE" w:rsidRPr="00BD2B32" w:rsidRDefault="004913A9" w:rsidP="00132C6C">
            <w:pPr>
              <w:rPr>
                <w:rFonts w:ascii="Arial" w:hAnsi="Arial" w:cs="Arial"/>
                <w:sz w:val="20"/>
                <w:szCs w:val="20"/>
              </w:rPr>
            </w:pPr>
            <w:r w:rsidRPr="00BD2B32">
              <w:rPr>
                <w:rFonts w:ascii="Arial" w:hAnsi="Arial" w:cs="Arial"/>
                <w:sz w:val="20"/>
                <w:szCs w:val="20"/>
              </w:rPr>
              <w:t>E</w:t>
            </w:r>
            <w:r w:rsidR="003F40CE" w:rsidRPr="00BD2B32">
              <w:rPr>
                <w:rFonts w:ascii="Arial" w:hAnsi="Arial" w:cs="Arial"/>
                <w:sz w:val="20"/>
                <w:szCs w:val="20"/>
              </w:rPr>
              <w:t xml:space="preserve">mployees are taken away from their place of work to be trained. </w:t>
            </w:r>
            <w:r w:rsidRPr="00BD2B32">
              <w:rPr>
                <w:rFonts w:ascii="Arial" w:hAnsi="Arial" w:cs="Arial"/>
                <w:sz w:val="20"/>
                <w:szCs w:val="20"/>
              </w:rPr>
              <w:t xml:space="preserve">Frequently used </w:t>
            </w:r>
            <w:r w:rsidR="003F40CE" w:rsidRPr="00BD2B32">
              <w:rPr>
                <w:rFonts w:ascii="Arial" w:hAnsi="Arial" w:cs="Arial"/>
                <w:sz w:val="20"/>
                <w:szCs w:val="20"/>
              </w:rPr>
              <w:t>methods of off-the-job training include:</w:t>
            </w:r>
          </w:p>
          <w:p w14:paraId="3B1944C7" w14:textId="77777777" w:rsidR="003F40CE" w:rsidRPr="00F7374F" w:rsidRDefault="003F40CE" w:rsidP="00132C6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F7374F">
              <w:rPr>
                <w:rFonts w:ascii="Arial" w:hAnsi="Arial" w:cs="Arial"/>
                <w:sz w:val="20"/>
                <w:szCs w:val="20"/>
              </w:rPr>
              <w:t xml:space="preserve">Day release (employee takes time off work to attend a local college or training </w:t>
            </w:r>
            <w:proofErr w:type="spellStart"/>
            <w:r w:rsidRPr="00F7374F">
              <w:rPr>
                <w:rFonts w:ascii="Arial" w:hAnsi="Arial" w:cs="Arial"/>
                <w:sz w:val="20"/>
                <w:szCs w:val="20"/>
              </w:rPr>
              <w:t>centre</w:t>
            </w:r>
            <w:proofErr w:type="spellEnd"/>
            <w:r w:rsidRPr="00F7374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370478E" w14:textId="77777777" w:rsidR="003F40CE" w:rsidRPr="00F7374F" w:rsidRDefault="003F40CE" w:rsidP="00132C6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F7374F">
              <w:rPr>
                <w:rFonts w:ascii="Arial" w:hAnsi="Arial" w:cs="Arial"/>
                <w:sz w:val="20"/>
                <w:szCs w:val="20"/>
              </w:rPr>
              <w:t>Distance learning / evening classes</w:t>
            </w:r>
          </w:p>
          <w:p w14:paraId="1575F472" w14:textId="77777777" w:rsidR="003F40CE" w:rsidRPr="00F7374F" w:rsidRDefault="003F40CE" w:rsidP="00132C6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F7374F">
              <w:rPr>
                <w:rFonts w:ascii="Arial" w:hAnsi="Arial" w:cs="Arial"/>
                <w:sz w:val="20"/>
                <w:szCs w:val="20"/>
              </w:rPr>
              <w:t>Block release courses - which may involve several weeks at a local college</w:t>
            </w:r>
            <w:r w:rsidR="0046399E" w:rsidRPr="00F7374F">
              <w:rPr>
                <w:rFonts w:ascii="Arial" w:hAnsi="Arial" w:cs="Arial"/>
                <w:sz w:val="20"/>
                <w:szCs w:val="20"/>
              </w:rPr>
              <w:t xml:space="preserve"> or training </w:t>
            </w:r>
            <w:proofErr w:type="spellStart"/>
            <w:r w:rsidR="0046399E" w:rsidRPr="00F7374F">
              <w:rPr>
                <w:rFonts w:ascii="Arial" w:hAnsi="Arial" w:cs="Arial"/>
                <w:sz w:val="20"/>
                <w:szCs w:val="20"/>
              </w:rPr>
              <w:t>centre</w:t>
            </w:r>
            <w:proofErr w:type="spellEnd"/>
          </w:p>
          <w:p w14:paraId="692F756E" w14:textId="77777777" w:rsidR="003F40CE" w:rsidRPr="00F7374F" w:rsidRDefault="003F40CE" w:rsidP="00132C6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F7374F">
              <w:rPr>
                <w:rFonts w:ascii="Arial" w:hAnsi="Arial" w:cs="Arial"/>
                <w:sz w:val="20"/>
                <w:szCs w:val="20"/>
              </w:rPr>
              <w:t>Sandwich courses - where the employee spends a longer period of time at college (e.g. six months) before returning to work</w:t>
            </w:r>
          </w:p>
          <w:p w14:paraId="5CB8E9C1" w14:textId="77777777" w:rsidR="003F40CE" w:rsidRPr="00F7374F" w:rsidRDefault="003F40CE" w:rsidP="00132C6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F7374F">
              <w:rPr>
                <w:rFonts w:ascii="Arial" w:hAnsi="Arial" w:cs="Arial"/>
                <w:sz w:val="20"/>
                <w:szCs w:val="20"/>
              </w:rPr>
              <w:t>Sponsored courses in higher education</w:t>
            </w:r>
          </w:p>
          <w:p w14:paraId="3CEC876D" w14:textId="77777777" w:rsidR="003F40CE" w:rsidRDefault="003F40CE" w:rsidP="00132C6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F7374F">
              <w:rPr>
                <w:rFonts w:ascii="Arial" w:hAnsi="Arial" w:cs="Arial"/>
                <w:sz w:val="20"/>
                <w:szCs w:val="20"/>
              </w:rPr>
              <w:t>Self-study, computer-based training</w:t>
            </w:r>
          </w:p>
          <w:p w14:paraId="5914332B" w14:textId="77777777" w:rsidR="00D4196F" w:rsidRPr="00F7374F" w:rsidRDefault="00D4196F" w:rsidP="00D4196F">
            <w:pPr>
              <w:pStyle w:val="ListParagraph"/>
              <w:ind w:left="8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2A09" w:rsidRPr="00BD2B32" w14:paraId="6960F4C4" w14:textId="77777777" w:rsidTr="00BD2B32">
        <w:trPr>
          <w:trHeight w:val="390"/>
        </w:trPr>
        <w:tc>
          <w:tcPr>
            <w:tcW w:w="2245" w:type="dxa"/>
            <w:vMerge/>
            <w:tcBorders>
              <w:bottom w:val="nil"/>
            </w:tcBorders>
          </w:tcPr>
          <w:p w14:paraId="36BCFF6B" w14:textId="77777777" w:rsidR="00612A09" w:rsidRPr="00BD2B32" w:rsidRDefault="00612A09" w:rsidP="00132C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0B9F7C1F" w14:textId="77777777" w:rsidR="00612A09" w:rsidRPr="00BD2B32" w:rsidRDefault="00612A09" w:rsidP="00132C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auto"/>
              <w:bottom w:val="outset" w:sz="6" w:space="0" w:color="auto"/>
            </w:tcBorders>
          </w:tcPr>
          <w:p w14:paraId="00697959" w14:textId="77777777" w:rsidR="004913A9" w:rsidRPr="00BD2B32" w:rsidRDefault="00612A09" w:rsidP="00132C6C">
            <w:pPr>
              <w:pStyle w:val="NoSpacing"/>
            </w:pPr>
            <w:r w:rsidRPr="00BD2B32">
              <w:t>In this criterion the learner is required to prov</w:t>
            </w:r>
            <w:r w:rsidR="00F7374F">
              <w:t>ide evidence that he or she has c</w:t>
            </w:r>
            <w:r w:rsidR="004913A9" w:rsidRPr="00BD2B32">
              <w:t>onfirmed</w:t>
            </w:r>
            <w:r w:rsidR="0046399E" w:rsidRPr="00BD2B32">
              <w:t xml:space="preserve"> that training is available, briefly clarifying for two individuals, what the training will be and how it </w:t>
            </w:r>
            <w:r w:rsidR="00A94831" w:rsidRPr="00BD2B32">
              <w:t xml:space="preserve">will meet the identified needs of the new trainees and the operational </w:t>
            </w:r>
            <w:r w:rsidR="00C50CC1" w:rsidRPr="00BD2B32">
              <w:t xml:space="preserve">needs of the </w:t>
            </w:r>
            <w:proofErr w:type="spellStart"/>
            <w:r w:rsidR="004D6091" w:rsidRPr="00BD2B32">
              <w:t>organisation</w:t>
            </w:r>
            <w:proofErr w:type="spellEnd"/>
            <w:r w:rsidR="00C50CC1" w:rsidRPr="00BD2B32">
              <w:t>.</w:t>
            </w:r>
          </w:p>
        </w:tc>
      </w:tr>
      <w:tr w:rsidR="00D6450F" w:rsidRPr="00BD2B32" w14:paraId="2F501D0B" w14:textId="77777777" w:rsidTr="00BD2B32">
        <w:trPr>
          <w:trHeight w:val="345"/>
        </w:trPr>
        <w:tc>
          <w:tcPr>
            <w:tcW w:w="2245" w:type="dxa"/>
            <w:vMerge w:val="restart"/>
            <w:tcBorders>
              <w:top w:val="nil"/>
            </w:tcBorders>
          </w:tcPr>
          <w:p w14:paraId="479AEE34" w14:textId="77777777" w:rsidR="00D6450F" w:rsidRPr="00BD2B32" w:rsidRDefault="00D6450F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1DB11171" w14:textId="77777777" w:rsidR="00D6450F" w:rsidRPr="00BD2B32" w:rsidRDefault="00132C6C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 xml:space="preserve">4.7 </w:t>
            </w:r>
            <w:r w:rsidR="00D6450F" w:rsidRPr="00BD2B32"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  <w:t>Provide support that meets new starters’ needs throughout the induction period</w:t>
            </w:r>
          </w:p>
        </w:tc>
        <w:tc>
          <w:tcPr>
            <w:tcW w:w="7375" w:type="dxa"/>
            <w:tcBorders>
              <w:top w:val="outset" w:sz="6" w:space="0" w:color="auto"/>
              <w:bottom w:val="single" w:sz="4" w:space="0" w:color="auto"/>
            </w:tcBorders>
          </w:tcPr>
          <w:p w14:paraId="2CF6D9A5" w14:textId="77777777" w:rsidR="003652A5" w:rsidRPr="00434E8D" w:rsidRDefault="003652A5" w:rsidP="00132C6C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434E8D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  <w:t xml:space="preserve">Models of support </w:t>
            </w:r>
          </w:p>
          <w:p w14:paraId="15084E42" w14:textId="77777777" w:rsidR="007D7CBA" w:rsidRPr="00BD2B32" w:rsidRDefault="00BE2274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level and nature of support required will vary during the induction period </w:t>
            </w:r>
            <w:r w:rsidR="007D7CBA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examples include:</w:t>
            </w:r>
          </w:p>
          <w:p w14:paraId="7AAF001B" w14:textId="77777777" w:rsidR="00BE2274" w:rsidRPr="00BD2B32" w:rsidRDefault="00BE2274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26A40C9D" w14:textId="77777777" w:rsidR="003652A5" w:rsidRPr="00BD2B32" w:rsidRDefault="003652A5" w:rsidP="00132C6C">
            <w:pPr>
              <w:pStyle w:val="ListParagraph"/>
              <w:numPr>
                <w:ilvl w:val="0"/>
                <w:numId w:val="27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Standard supervision – the line manager provides a regular level of support</w:t>
            </w:r>
            <w:r w:rsidR="007D7CBA"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, including </w:t>
            </w: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 small amount of non-work related assistance, if required</w:t>
            </w:r>
          </w:p>
          <w:p w14:paraId="7E849FCC" w14:textId="77777777" w:rsidR="003652A5" w:rsidRPr="00BD2B32" w:rsidRDefault="003652A5" w:rsidP="00132C6C">
            <w:pPr>
              <w:pStyle w:val="ListParagraph"/>
              <w:numPr>
                <w:ilvl w:val="0"/>
                <w:numId w:val="27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Non-delineated supervision and support – in this model, work-related support is provided by the placement supervisor, who is also available to offer personal support. </w:t>
            </w:r>
          </w:p>
          <w:p w14:paraId="40F3613A" w14:textId="77777777" w:rsidR="007D7CBA" w:rsidRPr="00BD2B32" w:rsidRDefault="003652A5" w:rsidP="00132C6C">
            <w:pPr>
              <w:pStyle w:val="ListParagraph"/>
              <w:numPr>
                <w:ilvl w:val="0"/>
                <w:numId w:val="27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Delineated supervision and support – in this model, work-related support is provided by a placement supervisor and any personal support is provided by a dedicated support person, such as a life coach, mentor, or employment advice worker. </w:t>
            </w:r>
          </w:p>
          <w:p w14:paraId="53E5BB52" w14:textId="77777777" w:rsidR="00D6450F" w:rsidRPr="00F7374F" w:rsidRDefault="003652A5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This support is sometimes delivered from within the </w:t>
            </w:r>
            <w:proofErr w:type="spellStart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organisation</w:t>
            </w:r>
            <w:proofErr w:type="spellEnd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and sometimes by another partner </w:t>
            </w:r>
            <w:proofErr w:type="spellStart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organisation</w:t>
            </w:r>
            <w:proofErr w:type="spellEnd"/>
            <w:r w:rsidRPr="00BD2B32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.</w:t>
            </w:r>
            <w:r w:rsidRPr="00BD2B32">
              <w:rPr>
                <w:rFonts w:ascii="Arial" w:eastAsia="Calibri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6450F" w:rsidRPr="00BD2B32" w14:paraId="4E273B6E" w14:textId="77777777" w:rsidTr="00BD2B32">
        <w:trPr>
          <w:trHeight w:val="525"/>
        </w:trPr>
        <w:tc>
          <w:tcPr>
            <w:tcW w:w="2245" w:type="dxa"/>
            <w:vMerge/>
          </w:tcPr>
          <w:p w14:paraId="2F770A2F" w14:textId="77777777" w:rsidR="00D6450F" w:rsidRPr="00BD2B32" w:rsidRDefault="00D6450F" w:rsidP="00132C6C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04CE8917" w14:textId="77777777" w:rsidR="00D6450F" w:rsidRPr="00BD2B32" w:rsidRDefault="00D6450F" w:rsidP="00132C6C">
            <w:pPr>
              <w:spacing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auto"/>
              <w:bottom w:val="outset" w:sz="6" w:space="0" w:color="auto"/>
            </w:tcBorders>
          </w:tcPr>
          <w:p w14:paraId="026DECEF" w14:textId="77777777" w:rsidR="007D7CBA" w:rsidRPr="00BD2B32" w:rsidRDefault="00612A09" w:rsidP="00132C6C">
            <w:pPr>
              <w:pStyle w:val="NoSpacing"/>
            </w:pPr>
            <w:r w:rsidRPr="00BD2B32">
              <w:t>In this criterion the learner is required to prov</w:t>
            </w:r>
            <w:r w:rsidR="00F7374F">
              <w:t>ide evidence that he or she has d</w:t>
            </w:r>
            <w:r w:rsidR="007D7CBA" w:rsidRPr="00BD2B32">
              <w:t>efined the nature of support offered to new starters for an identified Induction period.</w:t>
            </w:r>
            <w:r w:rsidR="00F7374F">
              <w:t xml:space="preserve"> In addition, the learner has p</w:t>
            </w:r>
            <w:r w:rsidR="007D7CBA" w:rsidRPr="00BD2B32">
              <w:t>rovided support identified above for a designated induction period, explaining how the level of support offered meets the identified needs of new starters.</w:t>
            </w:r>
          </w:p>
        </w:tc>
      </w:tr>
    </w:tbl>
    <w:p w14:paraId="521FC40D" w14:textId="77777777" w:rsidR="005C0EF6" w:rsidRPr="00BD2B32" w:rsidRDefault="005C0EF6" w:rsidP="00132C6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27B11671" w14:textId="77777777" w:rsidR="005C0EF6" w:rsidRPr="00BD2B32" w:rsidRDefault="005C0EF6" w:rsidP="00132C6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4FB6C038" w14:textId="77777777" w:rsidR="005C0EF6" w:rsidRPr="00BD2B32" w:rsidRDefault="005C0EF6" w:rsidP="00132C6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30F91603" w14:textId="77777777" w:rsidR="00B362D1" w:rsidRPr="00BD2B32" w:rsidRDefault="00B362D1" w:rsidP="00132C6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5ECE399E" w14:textId="77777777" w:rsidR="00A520E4" w:rsidRPr="00BD2B32" w:rsidRDefault="00A520E4" w:rsidP="00132C6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sectPr w:rsidR="00A520E4" w:rsidRPr="00BD2B32" w:rsidSect="00B658D8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B8581" w14:textId="77777777" w:rsidR="00FC53EC" w:rsidRDefault="00FC53EC" w:rsidP="00D5256B">
      <w:pPr>
        <w:spacing w:after="0" w:line="240" w:lineRule="auto"/>
      </w:pPr>
      <w:r>
        <w:separator/>
      </w:r>
    </w:p>
  </w:endnote>
  <w:endnote w:type="continuationSeparator" w:id="0">
    <w:p w14:paraId="6308E3A8" w14:textId="77777777" w:rsidR="00FC53EC" w:rsidRDefault="00FC53EC" w:rsidP="00D5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16708" w14:textId="77777777" w:rsidR="00867915" w:rsidRDefault="00867915">
    <w:pPr>
      <w:pStyle w:val="Footer"/>
      <w:jc w:val="center"/>
    </w:pPr>
  </w:p>
  <w:p w14:paraId="30CE8984" w14:textId="77777777" w:rsidR="00761499" w:rsidRPr="00BB7102" w:rsidRDefault="00761499" w:rsidP="00761499">
    <w:pPr>
      <w:pStyle w:val="Footer"/>
      <w:rPr>
        <w:rFonts w:ascii="Arial" w:hAnsi="Arial" w:cs="Arial"/>
        <w:sz w:val="20"/>
        <w:szCs w:val="20"/>
      </w:rPr>
    </w:pPr>
    <w:r w:rsidRPr="00BB7102">
      <w:rPr>
        <w:rFonts w:ascii="Arial" w:hAnsi="Arial" w:cs="Arial"/>
        <w:sz w:val="20"/>
        <w:szCs w:val="20"/>
      </w:rPr>
      <w:t>Awarded by City &amp; Guilds</w:t>
    </w:r>
  </w:p>
  <w:p w14:paraId="7E7E607F" w14:textId="77777777" w:rsidR="00761499" w:rsidRPr="00BB7102" w:rsidRDefault="00761499" w:rsidP="00761499">
    <w:pPr>
      <w:pStyle w:val="Footer"/>
      <w:rPr>
        <w:rFonts w:ascii="Arial" w:hAnsi="Arial" w:cs="Arial"/>
        <w:sz w:val="20"/>
        <w:szCs w:val="20"/>
      </w:rPr>
    </w:pPr>
    <w:r w:rsidRPr="00BB7102">
      <w:rPr>
        <w:rFonts w:ascii="Arial" w:hAnsi="Arial" w:cs="Arial"/>
        <w:sz w:val="20"/>
        <w:szCs w:val="20"/>
      </w:rPr>
      <w:t>M&amp;L 43 Recruitment, selection and induction practice</w:t>
    </w:r>
  </w:p>
  <w:p w14:paraId="5148D648" w14:textId="77777777" w:rsidR="00761499" w:rsidRPr="00BB7102" w:rsidRDefault="00761499" w:rsidP="0076149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Version 1.0 (March</w:t>
    </w:r>
    <w:r w:rsidRPr="00BB7102">
      <w:rPr>
        <w:rFonts w:ascii="Arial" w:hAnsi="Arial" w:cs="Arial"/>
        <w:sz w:val="20"/>
        <w:szCs w:val="20"/>
      </w:rPr>
      <w:t xml:space="preserve"> 201</w:t>
    </w:r>
    <w:r>
      <w:rPr>
        <w:rFonts w:ascii="Arial" w:hAnsi="Arial" w:cs="Arial"/>
        <w:sz w:val="20"/>
        <w:szCs w:val="20"/>
      </w:rPr>
      <w:t>7</w:t>
    </w:r>
    <w:r w:rsidRPr="00BB7102">
      <w:rPr>
        <w:rFonts w:ascii="Arial" w:hAnsi="Arial" w:cs="Arial"/>
        <w:sz w:val="20"/>
        <w:szCs w:val="20"/>
      </w:rPr>
      <w:t>)</w:t>
    </w:r>
    <w:r w:rsidRPr="00BB7102">
      <w:rPr>
        <w:rFonts w:ascii="Arial" w:hAnsi="Arial" w:cs="Arial"/>
        <w:sz w:val="20"/>
        <w:szCs w:val="20"/>
      </w:rPr>
      <w:tab/>
    </w:r>
    <w:r w:rsidRPr="00BB7102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BB7102">
      <w:rPr>
        <w:rFonts w:ascii="Arial" w:hAnsi="Arial" w:cs="Arial"/>
        <w:sz w:val="20"/>
        <w:szCs w:val="20"/>
      </w:rPr>
      <w:fldChar w:fldCharType="begin"/>
    </w:r>
    <w:r w:rsidRPr="00BB7102">
      <w:rPr>
        <w:rFonts w:ascii="Arial" w:hAnsi="Arial" w:cs="Arial"/>
        <w:sz w:val="20"/>
        <w:szCs w:val="20"/>
      </w:rPr>
      <w:instrText xml:space="preserve"> PAGE   \* MERGEFORMAT </w:instrText>
    </w:r>
    <w:r w:rsidRPr="00BB710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12</w:t>
    </w:r>
    <w:r w:rsidRPr="00BB7102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5AA7C" w14:textId="77777777" w:rsidR="00FC53EC" w:rsidRDefault="00FC53EC" w:rsidP="00D5256B">
      <w:pPr>
        <w:spacing w:after="0" w:line="240" w:lineRule="auto"/>
      </w:pPr>
      <w:r>
        <w:separator/>
      </w:r>
    </w:p>
  </w:footnote>
  <w:footnote w:type="continuationSeparator" w:id="0">
    <w:p w14:paraId="0018BC80" w14:textId="77777777" w:rsidR="00FC53EC" w:rsidRDefault="00FC53EC" w:rsidP="00D5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E7E07" w14:textId="22FE2AFD" w:rsidR="00DE101D" w:rsidRDefault="0076149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D408944" wp14:editId="1B40E0D6">
          <wp:simplePos x="0" y="0"/>
          <wp:positionH relativeFrom="column">
            <wp:posOffset>7188591</wp:posOffset>
          </wp:positionH>
          <wp:positionV relativeFrom="paragraph">
            <wp:posOffset>-351594</wp:posOffset>
          </wp:positionV>
          <wp:extent cx="1018540" cy="726440"/>
          <wp:effectExtent l="0" t="0" r="0" b="0"/>
          <wp:wrapTopAndBottom/>
          <wp:docPr id="2" name="Picture 2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CC4"/>
    <w:multiLevelType w:val="hybridMultilevel"/>
    <w:tmpl w:val="74A2F8D8"/>
    <w:lvl w:ilvl="0" w:tplc="08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06180579"/>
    <w:multiLevelType w:val="hybridMultilevel"/>
    <w:tmpl w:val="92C8A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4E07"/>
    <w:multiLevelType w:val="hybridMultilevel"/>
    <w:tmpl w:val="62941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701CB"/>
    <w:multiLevelType w:val="hybridMultilevel"/>
    <w:tmpl w:val="08564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90FAB"/>
    <w:multiLevelType w:val="hybridMultilevel"/>
    <w:tmpl w:val="B1BC2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E6D5C"/>
    <w:multiLevelType w:val="hybridMultilevel"/>
    <w:tmpl w:val="474EE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E21D5"/>
    <w:multiLevelType w:val="hybridMultilevel"/>
    <w:tmpl w:val="2A64B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9786A"/>
    <w:multiLevelType w:val="hybridMultilevel"/>
    <w:tmpl w:val="EADA6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14450"/>
    <w:multiLevelType w:val="hybridMultilevel"/>
    <w:tmpl w:val="CB54E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12FE6"/>
    <w:multiLevelType w:val="hybridMultilevel"/>
    <w:tmpl w:val="FA86A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F3269"/>
    <w:multiLevelType w:val="hybridMultilevel"/>
    <w:tmpl w:val="5CDCE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76FBB"/>
    <w:multiLevelType w:val="hybridMultilevel"/>
    <w:tmpl w:val="6F1C2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50C1E"/>
    <w:multiLevelType w:val="hybridMultilevel"/>
    <w:tmpl w:val="EB083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7735F"/>
    <w:multiLevelType w:val="hybridMultilevel"/>
    <w:tmpl w:val="E00E10A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E265417"/>
    <w:multiLevelType w:val="hybridMultilevel"/>
    <w:tmpl w:val="2AAC88C4"/>
    <w:lvl w:ilvl="0" w:tplc="60727AC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C6BAB"/>
    <w:multiLevelType w:val="hybridMultilevel"/>
    <w:tmpl w:val="C068E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26632"/>
    <w:multiLevelType w:val="hybridMultilevel"/>
    <w:tmpl w:val="A1C0E11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70942CB"/>
    <w:multiLevelType w:val="hybridMultilevel"/>
    <w:tmpl w:val="4D16B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C4FD6"/>
    <w:multiLevelType w:val="hybridMultilevel"/>
    <w:tmpl w:val="F9CEEE6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C3E724A"/>
    <w:multiLevelType w:val="hybridMultilevel"/>
    <w:tmpl w:val="C10A4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05CDF"/>
    <w:multiLevelType w:val="hybridMultilevel"/>
    <w:tmpl w:val="39DE8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41699"/>
    <w:multiLevelType w:val="hybridMultilevel"/>
    <w:tmpl w:val="426A42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4138CA"/>
    <w:multiLevelType w:val="hybridMultilevel"/>
    <w:tmpl w:val="CA861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13C76"/>
    <w:multiLevelType w:val="hybridMultilevel"/>
    <w:tmpl w:val="75D61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423B3"/>
    <w:multiLevelType w:val="hybridMultilevel"/>
    <w:tmpl w:val="EFC61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552F7"/>
    <w:multiLevelType w:val="hybridMultilevel"/>
    <w:tmpl w:val="44FA7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36091"/>
    <w:multiLevelType w:val="hybridMultilevel"/>
    <w:tmpl w:val="BCD86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71407"/>
    <w:multiLevelType w:val="hybridMultilevel"/>
    <w:tmpl w:val="1C94B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F40AC"/>
    <w:multiLevelType w:val="hybridMultilevel"/>
    <w:tmpl w:val="7D6C0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214F2"/>
    <w:multiLevelType w:val="hybridMultilevel"/>
    <w:tmpl w:val="778245CA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30" w15:restartNumberingAfterBreak="0">
    <w:nsid w:val="56722A0D"/>
    <w:multiLevelType w:val="hybridMultilevel"/>
    <w:tmpl w:val="FC42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01F35"/>
    <w:multiLevelType w:val="hybridMultilevel"/>
    <w:tmpl w:val="CF6C0356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2" w15:restartNumberingAfterBreak="0">
    <w:nsid w:val="62146371"/>
    <w:multiLevelType w:val="hybridMultilevel"/>
    <w:tmpl w:val="6930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30D69"/>
    <w:multiLevelType w:val="hybridMultilevel"/>
    <w:tmpl w:val="6DD8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12ACB"/>
    <w:multiLevelType w:val="hybridMultilevel"/>
    <w:tmpl w:val="C180F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2711F"/>
    <w:multiLevelType w:val="hybridMultilevel"/>
    <w:tmpl w:val="9BB01B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D319F"/>
    <w:multiLevelType w:val="hybridMultilevel"/>
    <w:tmpl w:val="C4966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6524C"/>
    <w:multiLevelType w:val="hybridMultilevel"/>
    <w:tmpl w:val="C5A8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24FD9"/>
    <w:multiLevelType w:val="hybridMultilevel"/>
    <w:tmpl w:val="E95ADBD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9" w15:restartNumberingAfterBreak="0">
    <w:nsid w:val="7B955568"/>
    <w:multiLevelType w:val="hybridMultilevel"/>
    <w:tmpl w:val="9BB61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721C4"/>
    <w:multiLevelType w:val="hybridMultilevel"/>
    <w:tmpl w:val="A93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9"/>
  </w:num>
  <w:num w:numId="4">
    <w:abstractNumId w:val="30"/>
  </w:num>
  <w:num w:numId="5">
    <w:abstractNumId w:val="0"/>
  </w:num>
  <w:num w:numId="6">
    <w:abstractNumId w:val="33"/>
  </w:num>
  <w:num w:numId="7">
    <w:abstractNumId w:val="39"/>
  </w:num>
  <w:num w:numId="8">
    <w:abstractNumId w:val="40"/>
  </w:num>
  <w:num w:numId="9">
    <w:abstractNumId w:val="20"/>
  </w:num>
  <w:num w:numId="10">
    <w:abstractNumId w:val="22"/>
  </w:num>
  <w:num w:numId="11">
    <w:abstractNumId w:val="28"/>
  </w:num>
  <w:num w:numId="12">
    <w:abstractNumId w:val="18"/>
  </w:num>
  <w:num w:numId="13">
    <w:abstractNumId w:val="31"/>
  </w:num>
  <w:num w:numId="14">
    <w:abstractNumId w:val="38"/>
  </w:num>
  <w:num w:numId="15">
    <w:abstractNumId w:val="4"/>
  </w:num>
  <w:num w:numId="16">
    <w:abstractNumId w:val="26"/>
  </w:num>
  <w:num w:numId="17">
    <w:abstractNumId w:val="17"/>
  </w:num>
  <w:num w:numId="18">
    <w:abstractNumId w:val="24"/>
  </w:num>
  <w:num w:numId="19">
    <w:abstractNumId w:val="3"/>
  </w:num>
  <w:num w:numId="20">
    <w:abstractNumId w:val="15"/>
  </w:num>
  <w:num w:numId="21">
    <w:abstractNumId w:val="35"/>
  </w:num>
  <w:num w:numId="22">
    <w:abstractNumId w:val="21"/>
  </w:num>
  <w:num w:numId="23">
    <w:abstractNumId w:val="16"/>
  </w:num>
  <w:num w:numId="24">
    <w:abstractNumId w:val="1"/>
  </w:num>
  <w:num w:numId="25">
    <w:abstractNumId w:val="10"/>
  </w:num>
  <w:num w:numId="26">
    <w:abstractNumId w:val="12"/>
  </w:num>
  <w:num w:numId="27">
    <w:abstractNumId w:val="34"/>
  </w:num>
  <w:num w:numId="28">
    <w:abstractNumId w:val="27"/>
  </w:num>
  <w:num w:numId="29">
    <w:abstractNumId w:val="36"/>
  </w:num>
  <w:num w:numId="30">
    <w:abstractNumId w:val="11"/>
  </w:num>
  <w:num w:numId="31">
    <w:abstractNumId w:val="13"/>
  </w:num>
  <w:num w:numId="32">
    <w:abstractNumId w:val="5"/>
  </w:num>
  <w:num w:numId="33">
    <w:abstractNumId w:val="6"/>
  </w:num>
  <w:num w:numId="34">
    <w:abstractNumId w:val="23"/>
  </w:num>
  <w:num w:numId="35">
    <w:abstractNumId w:val="8"/>
  </w:num>
  <w:num w:numId="36">
    <w:abstractNumId w:val="37"/>
  </w:num>
  <w:num w:numId="37">
    <w:abstractNumId w:val="2"/>
  </w:num>
  <w:num w:numId="38">
    <w:abstractNumId w:val="7"/>
  </w:num>
  <w:num w:numId="39">
    <w:abstractNumId w:val="32"/>
  </w:num>
  <w:num w:numId="40">
    <w:abstractNumId w:val="29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1"/>
    <w:rsid w:val="00001AB1"/>
    <w:rsid w:val="000034F9"/>
    <w:rsid w:val="000725AC"/>
    <w:rsid w:val="00082A13"/>
    <w:rsid w:val="00096D9E"/>
    <w:rsid w:val="00097683"/>
    <w:rsid w:val="000A1F2E"/>
    <w:rsid w:val="000C0BC8"/>
    <w:rsid w:val="000D21E6"/>
    <w:rsid w:val="00100800"/>
    <w:rsid w:val="0010266D"/>
    <w:rsid w:val="0012010F"/>
    <w:rsid w:val="001218D3"/>
    <w:rsid w:val="00127EB0"/>
    <w:rsid w:val="00132C6C"/>
    <w:rsid w:val="001611A1"/>
    <w:rsid w:val="00162722"/>
    <w:rsid w:val="001663B7"/>
    <w:rsid w:val="00177471"/>
    <w:rsid w:val="00181435"/>
    <w:rsid w:val="00184DB6"/>
    <w:rsid w:val="001925D4"/>
    <w:rsid w:val="001C7B1D"/>
    <w:rsid w:val="001D7253"/>
    <w:rsid w:val="001F4F32"/>
    <w:rsid w:val="002019BD"/>
    <w:rsid w:val="002122C0"/>
    <w:rsid w:val="00240C06"/>
    <w:rsid w:val="00265FFD"/>
    <w:rsid w:val="00297DF6"/>
    <w:rsid w:val="002B31FF"/>
    <w:rsid w:val="00300BD8"/>
    <w:rsid w:val="00333665"/>
    <w:rsid w:val="00346C5F"/>
    <w:rsid w:val="003615A8"/>
    <w:rsid w:val="003652A5"/>
    <w:rsid w:val="00395484"/>
    <w:rsid w:val="00397824"/>
    <w:rsid w:val="003B5B5D"/>
    <w:rsid w:val="003C12B8"/>
    <w:rsid w:val="003C5082"/>
    <w:rsid w:val="003C5179"/>
    <w:rsid w:val="003D178B"/>
    <w:rsid w:val="003E50DD"/>
    <w:rsid w:val="003F40CE"/>
    <w:rsid w:val="0040520E"/>
    <w:rsid w:val="004249AE"/>
    <w:rsid w:val="00430B9B"/>
    <w:rsid w:val="00434E8D"/>
    <w:rsid w:val="0046399E"/>
    <w:rsid w:val="0047747A"/>
    <w:rsid w:val="004826D0"/>
    <w:rsid w:val="004913A9"/>
    <w:rsid w:val="004A0B5F"/>
    <w:rsid w:val="004B7B52"/>
    <w:rsid w:val="004D6091"/>
    <w:rsid w:val="004F4519"/>
    <w:rsid w:val="00507EC5"/>
    <w:rsid w:val="00512A3A"/>
    <w:rsid w:val="005217F4"/>
    <w:rsid w:val="005250AE"/>
    <w:rsid w:val="00534B6E"/>
    <w:rsid w:val="0053584F"/>
    <w:rsid w:val="00535E91"/>
    <w:rsid w:val="00540BF3"/>
    <w:rsid w:val="005528F3"/>
    <w:rsid w:val="0057379F"/>
    <w:rsid w:val="005A372E"/>
    <w:rsid w:val="005B00DD"/>
    <w:rsid w:val="005C0EF6"/>
    <w:rsid w:val="005C3666"/>
    <w:rsid w:val="005D09BB"/>
    <w:rsid w:val="005D7D7B"/>
    <w:rsid w:val="005E1737"/>
    <w:rsid w:val="005E3239"/>
    <w:rsid w:val="005F51BF"/>
    <w:rsid w:val="00604B53"/>
    <w:rsid w:val="00612A09"/>
    <w:rsid w:val="00630639"/>
    <w:rsid w:val="00635031"/>
    <w:rsid w:val="00642E34"/>
    <w:rsid w:val="00643F18"/>
    <w:rsid w:val="00653526"/>
    <w:rsid w:val="00653DDA"/>
    <w:rsid w:val="0066188B"/>
    <w:rsid w:val="006703D4"/>
    <w:rsid w:val="00692472"/>
    <w:rsid w:val="006B50EB"/>
    <w:rsid w:val="006D63DE"/>
    <w:rsid w:val="006F1CF9"/>
    <w:rsid w:val="006F3454"/>
    <w:rsid w:val="0070671D"/>
    <w:rsid w:val="0071509D"/>
    <w:rsid w:val="00720547"/>
    <w:rsid w:val="00747431"/>
    <w:rsid w:val="00751C8D"/>
    <w:rsid w:val="00754792"/>
    <w:rsid w:val="00755039"/>
    <w:rsid w:val="00755060"/>
    <w:rsid w:val="0075655E"/>
    <w:rsid w:val="00761499"/>
    <w:rsid w:val="007675D0"/>
    <w:rsid w:val="007B393F"/>
    <w:rsid w:val="007B4849"/>
    <w:rsid w:val="007D5A7F"/>
    <w:rsid w:val="007D7CBA"/>
    <w:rsid w:val="008057F6"/>
    <w:rsid w:val="00812BE9"/>
    <w:rsid w:val="00812F64"/>
    <w:rsid w:val="008140BB"/>
    <w:rsid w:val="00814789"/>
    <w:rsid w:val="00856BF3"/>
    <w:rsid w:val="00862B7E"/>
    <w:rsid w:val="00867915"/>
    <w:rsid w:val="00870225"/>
    <w:rsid w:val="00885B7C"/>
    <w:rsid w:val="00886BEF"/>
    <w:rsid w:val="008A3A42"/>
    <w:rsid w:val="008C1156"/>
    <w:rsid w:val="008C74D3"/>
    <w:rsid w:val="008C7762"/>
    <w:rsid w:val="008D1135"/>
    <w:rsid w:val="009122FA"/>
    <w:rsid w:val="0091771E"/>
    <w:rsid w:val="009262BE"/>
    <w:rsid w:val="00950DAB"/>
    <w:rsid w:val="009518D4"/>
    <w:rsid w:val="009530BE"/>
    <w:rsid w:val="00984E56"/>
    <w:rsid w:val="00992D33"/>
    <w:rsid w:val="009A12FD"/>
    <w:rsid w:val="009A48F2"/>
    <w:rsid w:val="009C104D"/>
    <w:rsid w:val="009F0995"/>
    <w:rsid w:val="009F1A20"/>
    <w:rsid w:val="009F5C0C"/>
    <w:rsid w:val="009F661F"/>
    <w:rsid w:val="00A23362"/>
    <w:rsid w:val="00A25A72"/>
    <w:rsid w:val="00A308D6"/>
    <w:rsid w:val="00A359C1"/>
    <w:rsid w:val="00A4085B"/>
    <w:rsid w:val="00A4496F"/>
    <w:rsid w:val="00A520E4"/>
    <w:rsid w:val="00A67A66"/>
    <w:rsid w:val="00A72B50"/>
    <w:rsid w:val="00A77B94"/>
    <w:rsid w:val="00A94831"/>
    <w:rsid w:val="00AC15A2"/>
    <w:rsid w:val="00B02324"/>
    <w:rsid w:val="00B131FF"/>
    <w:rsid w:val="00B362D1"/>
    <w:rsid w:val="00B466BF"/>
    <w:rsid w:val="00B53780"/>
    <w:rsid w:val="00B658D8"/>
    <w:rsid w:val="00BB34CD"/>
    <w:rsid w:val="00BB5BC7"/>
    <w:rsid w:val="00BC20D2"/>
    <w:rsid w:val="00BC7B53"/>
    <w:rsid w:val="00BD2B32"/>
    <w:rsid w:val="00BE2274"/>
    <w:rsid w:val="00BF13B2"/>
    <w:rsid w:val="00C041DC"/>
    <w:rsid w:val="00C12517"/>
    <w:rsid w:val="00C22281"/>
    <w:rsid w:val="00C25348"/>
    <w:rsid w:val="00C5044E"/>
    <w:rsid w:val="00C50CC1"/>
    <w:rsid w:val="00C727EB"/>
    <w:rsid w:val="00C74318"/>
    <w:rsid w:val="00C771F0"/>
    <w:rsid w:val="00C77573"/>
    <w:rsid w:val="00C85ED0"/>
    <w:rsid w:val="00CF4D52"/>
    <w:rsid w:val="00D0488B"/>
    <w:rsid w:val="00D072B2"/>
    <w:rsid w:val="00D22C07"/>
    <w:rsid w:val="00D316E9"/>
    <w:rsid w:val="00D33E9F"/>
    <w:rsid w:val="00D4196F"/>
    <w:rsid w:val="00D429E0"/>
    <w:rsid w:val="00D5256B"/>
    <w:rsid w:val="00D62B05"/>
    <w:rsid w:val="00D6450F"/>
    <w:rsid w:val="00D66E46"/>
    <w:rsid w:val="00DA7039"/>
    <w:rsid w:val="00DB5D1D"/>
    <w:rsid w:val="00DC0687"/>
    <w:rsid w:val="00DC6FE5"/>
    <w:rsid w:val="00DE101D"/>
    <w:rsid w:val="00DE1F25"/>
    <w:rsid w:val="00E03729"/>
    <w:rsid w:val="00E12974"/>
    <w:rsid w:val="00E32B26"/>
    <w:rsid w:val="00E4557C"/>
    <w:rsid w:val="00E45A34"/>
    <w:rsid w:val="00E71B6B"/>
    <w:rsid w:val="00E93E0D"/>
    <w:rsid w:val="00EC0573"/>
    <w:rsid w:val="00EC370E"/>
    <w:rsid w:val="00ED6DE8"/>
    <w:rsid w:val="00F37B26"/>
    <w:rsid w:val="00F7088C"/>
    <w:rsid w:val="00F7374F"/>
    <w:rsid w:val="00FA413D"/>
    <w:rsid w:val="00FA77DC"/>
    <w:rsid w:val="00FB0FF6"/>
    <w:rsid w:val="00FC53EC"/>
    <w:rsid w:val="00FC731F"/>
    <w:rsid w:val="00FD7D33"/>
    <w:rsid w:val="00FE1863"/>
    <w:rsid w:val="00FE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7DF7"/>
  <w15:docId w15:val="{C734B974-BF40-417A-9571-956571BD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362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3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03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2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56B"/>
  </w:style>
  <w:style w:type="paragraph" w:styleId="Footer">
    <w:name w:val="footer"/>
    <w:basedOn w:val="Normal"/>
    <w:link w:val="FooterChar"/>
    <w:uiPriority w:val="99"/>
    <w:unhideWhenUsed/>
    <w:rsid w:val="00D52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56B"/>
  </w:style>
  <w:style w:type="paragraph" w:styleId="BalloonText">
    <w:name w:val="Balloon Text"/>
    <w:basedOn w:val="Normal"/>
    <w:link w:val="BalloonTextChar"/>
    <w:uiPriority w:val="99"/>
    <w:semiHidden/>
    <w:unhideWhenUsed/>
    <w:rsid w:val="0054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B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2B32"/>
    <w:pPr>
      <w:spacing w:after="0" w:line="240" w:lineRule="auto"/>
    </w:pPr>
    <w:rPr>
      <w:rFonts w:ascii="Arial" w:hAnsi="Arial"/>
      <w:i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C7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B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B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B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8621-31</TermName>
          <TermId xmlns="http://schemas.microsoft.com/office/infopath/2007/PartnerControls">8de2e53a-d037-4117-9560-937eebe43732</TermId>
        </TermInfo>
        <TermInfo xmlns="http://schemas.microsoft.com/office/infopath/2007/PartnerControls">
          <TermName xmlns="http://schemas.microsoft.com/office/infopath/2007/PartnerControls">8621-33</TermName>
          <TermId xmlns="http://schemas.microsoft.com/office/infopath/2007/PartnerControls">b4c99a25-2034-486d-9208-ad1309afa1f1</TermId>
        </TermInfo>
        <TermInfo xmlns="http://schemas.microsoft.com/office/infopath/2007/PartnerControls">
          <TermName xmlns="http://schemas.microsoft.com/office/infopath/2007/PartnerControls">8622-41</TermName>
          <TermId xmlns="http://schemas.microsoft.com/office/infopath/2007/PartnerControls">d21f84b9-bfe2-4f27-ac94-0f942e19ff84</TermId>
        </TermInfo>
        <TermInfo xmlns="http://schemas.microsoft.com/office/infopath/2007/PartnerControls">
          <TermName xmlns="http://schemas.microsoft.com/office/infopath/2007/PartnerControls">8622-43</TermName>
          <TermId xmlns="http://schemas.microsoft.com/office/infopath/2007/PartnerControls">de845b68-fadf-48c9-aac7-3cddce4582cb</TermId>
        </TermInfo>
        <TermInfo xmlns="http://schemas.microsoft.com/office/infopath/2007/PartnerControls">
          <TermName xmlns="http://schemas.microsoft.com/office/infopath/2007/PartnerControls">8623-41</TermName>
          <TermId xmlns="http://schemas.microsoft.com/office/infopath/2007/PartnerControls">4f6982cf-f3a7-4422-a0a6-f123369cfe95</TermId>
        </TermInfo>
        <TermInfo xmlns="http://schemas.microsoft.com/office/infopath/2007/PartnerControls">
          <TermName xmlns="http://schemas.microsoft.com/office/infopath/2007/PartnerControls">8623-43</TermName>
          <TermId xmlns="http://schemas.microsoft.com/office/infopath/2007/PartnerControls">3e01f990-9d37-4ba0-a995-044fadb5ce23</TermId>
        </TermInfo>
      </Terms>
    </j5a7449248d447e983365f9ccc7bf26f>
    <KpiDescription xmlns="http://schemas.microsoft.com/sharepoint/v3" xsi:nil="true"/>
    <TaxCatchAll xmlns="5f8ea682-3a42-454b-8035-422047e146b2">
      <Value>1514</Value>
      <Value>1373</Value>
      <Value>1002</Value>
      <Value>1001</Value>
      <Value>1000</Value>
      <Value>999</Value>
      <Value>998</Value>
      <Value>997</Value>
      <Value>1406</Value>
      <Value>993</Value>
      <Value>992</Value>
      <Value>991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8621-416</TermName>
          <TermId xmlns="http://schemas.microsoft.com/office/infopath/2007/PartnerControls">0e550e3a-a8ba-4831-bb5e-87f29e78ff66</TermId>
        </TermInfo>
        <TermInfo xmlns="http://schemas.microsoft.com/office/infopath/2007/PartnerControls">
          <TermName xmlns="http://schemas.microsoft.com/office/infopath/2007/PartnerControls">8622-416</TermName>
          <TermId xmlns="http://schemas.microsoft.com/office/infopath/2007/PartnerControls">606b5db4-8327-4078-b192-aa7c51552a4c</TermId>
        </TermInfo>
        <TermInfo xmlns="http://schemas.microsoft.com/office/infopath/2007/PartnerControls">
          <TermName xmlns="http://schemas.microsoft.com/office/infopath/2007/PartnerControls">8623-416</TermName>
          <TermId xmlns="http://schemas.microsoft.com/office/infopath/2007/PartnerControls">2dae6cae-9d18-4293-b423-877258b6c825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</TermName>
          <TermId xmlns="http://schemas.microsoft.com/office/infopath/2007/PartnerControls">0919e5d9-18fa-4a06-88d4-e8a2e38acd9a</TermId>
        </TermInfo>
        <TermInfo xmlns="http://schemas.microsoft.com/office/infopath/2007/PartnerControls">
          <TermName xmlns="http://schemas.microsoft.com/office/infopath/2007/PartnerControls">8622</TermName>
          <TermId xmlns="http://schemas.microsoft.com/office/infopath/2007/PartnerControls">5fa3b72e-ae13-4e50-9511-17af1e1d6aea</TermId>
        </TermInfo>
        <TermInfo xmlns="http://schemas.microsoft.com/office/infopath/2007/PartnerControls">
          <TermName xmlns="http://schemas.microsoft.com/office/infopath/2007/PartnerControls">8623</TermName>
          <TermId xmlns="http://schemas.microsoft.com/office/infopath/2007/PartnerControls">b53d073e-d040-484f-8e57-62b9b837fdd3</TermId>
        </TermInfo>
      </Terms>
    </kb5530885391492bb408a8b4151064e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4A283-5B9A-44EC-A026-6569C3E4C75F}"/>
</file>

<file path=customXml/itemProps2.xml><?xml version="1.0" encoding="utf-8"?>
<ds:datastoreItem xmlns:ds="http://schemas.openxmlformats.org/officeDocument/2006/customXml" ds:itemID="{11F4A488-A53D-4656-8120-5DC75E94DD79}"/>
</file>

<file path=customXml/itemProps3.xml><?xml version="1.0" encoding="utf-8"?>
<ds:datastoreItem xmlns:ds="http://schemas.openxmlformats.org/officeDocument/2006/customXml" ds:itemID="{F2EE70D6-73B1-4C71-A0AA-F8D0D1CCF1D5}"/>
</file>

<file path=customXml/itemProps4.xml><?xml version="1.0" encoding="utf-8"?>
<ds:datastoreItem xmlns:ds="http://schemas.openxmlformats.org/officeDocument/2006/customXml" ds:itemID="{757DE4DC-3A78-4B9F-A194-ACCEDF491F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4110</Words>
  <Characters>23432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Recruitment, Selection and Induction Practice</dc:title>
  <dc:creator>SUE</dc:creator>
  <cp:lastModifiedBy>Jurgita Baleviciute</cp:lastModifiedBy>
  <cp:revision>3</cp:revision>
  <cp:lastPrinted>2014-06-26T13:38:00Z</cp:lastPrinted>
  <dcterms:created xsi:type="dcterms:W3CDTF">2015-12-14T09:59:00Z</dcterms:created>
  <dcterms:modified xsi:type="dcterms:W3CDTF">2017-03-13T16:44:00Z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Units">
    <vt:lpwstr>1373;#8621-416|0e550e3a-a8ba-4831-bb5e-87f29e78ff66;#1406;#8622-416|606b5db4-8327-4078-b192-aa7c51552a4c;#1514;#8623-416|2dae6cae-9d18-4293-b423-877258b6c825</vt:lpwstr>
  </property>
  <property fmtid="{D5CDD505-2E9C-101B-9397-08002B2CF9AE}" pid="4" name="Family Code">
    <vt:lpwstr>991;#8621|0919e5d9-18fa-4a06-88d4-e8a2e38acd9a;#992;#8622|5fa3b72e-ae13-4e50-9511-17af1e1d6aea;#993;#8623|b53d073e-d040-484f-8e57-62b9b837fdd3</vt:lpwstr>
  </property>
  <property fmtid="{D5CDD505-2E9C-101B-9397-08002B2CF9AE}" pid="5" name="PoS">
    <vt:lpwstr>997;#8621-31|8de2e53a-d037-4117-9560-937eebe43732;#998;#8621-33|b4c99a25-2034-486d-9208-ad1309afa1f1;#999;#8622-41|d21f84b9-bfe2-4f27-ac94-0f942e19ff84;#1000;#8622-43|de845b68-fadf-48c9-aac7-3cddce4582cb;#1001;#8623-41|4f6982cf-f3a7-4422-a0a6-f123369cfe95;#1002;#8623-43|3e01f990-9d37-4ba0-a995-044fadb5ce23</vt:lpwstr>
  </property>
</Properties>
</file>